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4" w:lineRule="exact"/>
        <w:jc w:val="both"/>
        <w:rPr>
          <w:rFonts w:hint="eastAsia" w:ascii="Times New Roman" w:hAnsi="Times New Roman" w:eastAsia="仿宋_GB2312" w:cs="Times New Roman"/>
          <w:sz w:val="32"/>
          <w:szCs w:val="32"/>
          <w:highlight w:val="none"/>
        </w:rPr>
      </w:pPr>
      <w:bookmarkStart w:id="0" w:name="_GoBack"/>
      <w:bookmarkEnd w:id="0"/>
    </w:p>
    <w:p>
      <w:pPr>
        <w:spacing w:line="574" w:lineRule="exact"/>
        <w:jc w:val="center"/>
        <w:rPr>
          <w:rFonts w:ascii="Times New Roman" w:hAnsi="Times New Roman" w:eastAsia="华文中宋" w:cs="Times New Roman"/>
          <w:sz w:val="44"/>
          <w:szCs w:val="44"/>
          <w:highlight w:val="none"/>
        </w:rPr>
      </w:pPr>
      <w:r>
        <w:rPr>
          <w:rFonts w:hint="default" w:ascii="Times New Roman" w:hAnsi="Times New Roman" w:eastAsia="仿宋" w:cs="Times New Roman"/>
          <w:color w:val="000000"/>
          <w:sz w:val="32"/>
          <w:highlight w:val="none"/>
          <w:lang w:val="en-US" w:eastAsia="zh-CN"/>
        </w:rPr>
        <w:t>淄</w:t>
      </w:r>
      <w:r>
        <w:rPr>
          <w:rFonts w:hint="default" w:ascii="Times New Roman" w:hAnsi="Times New Roman" w:eastAsia="仿宋" w:cs="Times New Roman"/>
          <w:color w:val="000000"/>
          <w:sz w:val="32"/>
          <w:highlight w:val="none"/>
        </w:rPr>
        <w:t>财建〔202</w:t>
      </w:r>
      <w:r>
        <w:rPr>
          <w:rFonts w:hint="default" w:ascii="Times New Roman" w:hAnsi="Times New Roman" w:eastAsia="仿宋" w:cs="Times New Roman"/>
          <w:color w:val="000000"/>
          <w:sz w:val="32"/>
          <w:highlight w:val="none"/>
          <w:lang w:val="en-US" w:eastAsia="zh-CN"/>
        </w:rPr>
        <w:t>2</w:t>
      </w:r>
      <w:r>
        <w:rPr>
          <w:rFonts w:hint="default" w:ascii="Times New Roman" w:hAnsi="Times New Roman" w:eastAsia="仿宋" w:cs="Times New Roman"/>
          <w:color w:val="000000"/>
          <w:sz w:val="32"/>
          <w:highlight w:val="none"/>
        </w:rPr>
        <w:t>〕</w:t>
      </w:r>
      <w:r>
        <w:rPr>
          <w:rFonts w:hint="eastAsia" w:eastAsia="仿宋" w:cs="Times New Roman"/>
          <w:color w:val="000000"/>
          <w:sz w:val="32"/>
          <w:highlight w:val="none"/>
          <w:lang w:val="en-US" w:eastAsia="zh-CN"/>
        </w:rPr>
        <w:t>21</w:t>
      </w:r>
      <w:r>
        <w:rPr>
          <w:rFonts w:hint="default" w:ascii="Times New Roman" w:hAnsi="Times New Roman" w:eastAsia="仿宋" w:cs="Times New Roman"/>
          <w:color w:val="000000"/>
          <w:sz w:val="32"/>
          <w:highlight w:val="none"/>
        </w:rPr>
        <w:t>号</w:t>
      </w:r>
    </w:p>
    <w:p>
      <w:pPr>
        <w:spacing w:line="574" w:lineRule="exact"/>
        <w:jc w:val="both"/>
        <w:rPr>
          <w:rFonts w:ascii="Times New Roman" w:hAnsi="Times New Roman" w:eastAsia="华文中宋" w:cs="Times New Roman"/>
          <w:sz w:val="44"/>
          <w:szCs w:val="44"/>
          <w:highlight w:val="none"/>
        </w:rPr>
      </w:pPr>
      <w:r>
        <mc:AlternateContent>
          <mc:Choice Requires="wps">
            <w:drawing>
              <wp:anchor distT="0" distB="0" distL="114300" distR="114300" simplePos="0" relativeHeight="251660288" behindDoc="0" locked="0" layoutInCell="1" allowOverlap="1">
                <wp:simplePos x="0" y="0"/>
                <wp:positionH relativeFrom="column">
                  <wp:posOffset>-32385</wp:posOffset>
                </wp:positionH>
                <wp:positionV relativeFrom="paragraph">
                  <wp:posOffset>47625</wp:posOffset>
                </wp:positionV>
                <wp:extent cx="5661660" cy="24765"/>
                <wp:effectExtent l="0" t="13970" r="15240" b="18415"/>
                <wp:wrapNone/>
                <wp:docPr id="6" name="直接连接符 6"/>
                <wp:cNvGraphicFramePr/>
                <a:graphic xmlns:a="http://schemas.openxmlformats.org/drawingml/2006/main">
                  <a:graphicData uri="http://schemas.microsoft.com/office/word/2010/wordprocessingShape">
                    <wps:wsp>
                      <wps:cNvCnPr/>
                      <wps:spPr>
                        <a:xfrm flipV="1">
                          <a:off x="0" y="0"/>
                          <a:ext cx="5661660" cy="2476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55pt;margin-top:3.75pt;height:1.95pt;width:445.8pt;z-index:251660288;mso-width-relative:page;mso-height-relative:page;" filled="f" stroked="t" coordsize="21600,21600" o:gfxdata="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QMH8nXAAAABwEAAA8AAAAAAAAAAQAgAAAAIgAAAGRycy9kb3du&#10;cmV2LnhtbFBLAQIUABQAAAAIAIdO4kANjVZIAAIAAPMDAAAOAAAAAAAAAAEAIAAAACYBAABkcnMv&#10;ZTJvRG9jLnhtbFBLBQYAAAAABgAGAFkBAACYBQAAAAA=&#10;">
                <v:fill on="f" focussize="0,0"/>
                <v:stroke weight="2.25pt" color="#FF0000" joinstyle="round"/>
                <v:imagedata o:title=""/>
                <o:lock v:ext="edit" aspectratio="f"/>
              </v:line>
            </w:pict>
          </mc:Fallback>
        </mc:AlternateContent>
      </w:r>
    </w:p>
    <w:p>
      <w:pPr>
        <w:spacing w:line="574" w:lineRule="exact"/>
        <w:jc w:val="center"/>
        <w:rPr>
          <w:rFonts w:ascii="Times New Roman" w:hAnsi="Times New Roman" w:eastAsia="华文中宋" w:cs="Times New Roman"/>
          <w:sz w:val="44"/>
          <w:szCs w:val="44"/>
          <w:highlight w:val="none"/>
        </w:rPr>
      </w:pPr>
      <w:r>
        <w:rPr>
          <w:rFonts w:hint="eastAsia" w:ascii="方正小标宋简体" w:hAnsi="方正小标宋简体" w:eastAsia="方正小标宋简体" w:cs="方正小标宋简体"/>
          <w:sz w:val="44"/>
          <w:szCs w:val="44"/>
          <w:highlight w:val="none"/>
        </w:rPr>
        <w:t>关于印发《</w:t>
      </w:r>
      <w:r>
        <w:rPr>
          <w:rFonts w:hint="eastAsia" w:ascii="方正小标宋简体" w:hAnsi="方正小标宋简体" w:eastAsia="方正小标宋简体" w:cs="方正小标宋简体"/>
          <w:color w:val="000000"/>
          <w:sz w:val="44"/>
          <w:szCs w:val="44"/>
          <w:highlight w:val="none"/>
        </w:rPr>
        <w:t>淄博市市级交通</w:t>
      </w:r>
      <w:r>
        <w:rPr>
          <w:rFonts w:hint="eastAsia" w:ascii="方正小标宋简体" w:hAnsi="方正小标宋简体" w:eastAsia="方正小标宋简体" w:cs="方正小标宋简体"/>
          <w:color w:val="000000"/>
          <w:sz w:val="44"/>
          <w:szCs w:val="44"/>
          <w:highlight w:val="none"/>
          <w:lang w:val="en-US" w:eastAsia="zh-CN"/>
        </w:rPr>
        <w:t>发展</w:t>
      </w:r>
      <w:r>
        <w:rPr>
          <w:rFonts w:hint="eastAsia" w:ascii="方正小标宋简体" w:hAnsi="方正小标宋简体" w:eastAsia="方正小标宋简体" w:cs="方正小标宋简体"/>
          <w:color w:val="000000"/>
          <w:sz w:val="44"/>
          <w:szCs w:val="44"/>
          <w:highlight w:val="none"/>
        </w:rPr>
        <w:t>资金管理暂行办法</w:t>
      </w:r>
      <w:r>
        <w:rPr>
          <w:rFonts w:hint="eastAsia" w:ascii="方正小标宋简体" w:hAnsi="方正小标宋简体" w:eastAsia="方正小标宋简体" w:cs="方正小标宋简体"/>
          <w:sz w:val="44"/>
          <w:szCs w:val="44"/>
          <w:highlight w:val="none"/>
        </w:rPr>
        <w:t>》的通知</w:t>
      </w:r>
    </w:p>
    <w:p>
      <w:pPr>
        <w:spacing w:line="574" w:lineRule="exact"/>
        <w:jc w:val="center"/>
        <w:rPr>
          <w:rFonts w:ascii="Times New Roman" w:hAnsi="Times New Roman" w:eastAsia="华文中宋" w:cs="Times New Roman"/>
          <w:sz w:val="44"/>
          <w:szCs w:val="44"/>
          <w:highlight w:val="none"/>
        </w:rPr>
      </w:pPr>
    </w:p>
    <w:p>
      <w:pPr>
        <w:spacing w:line="574" w:lineRule="exact"/>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各区县财政局</w:t>
      </w:r>
      <w:r>
        <w:rPr>
          <w:rFonts w:hint="default" w:ascii="Times New Roman" w:hAnsi="Times New Roman" w:eastAsia="仿宋" w:cs="Times New Roman"/>
          <w:sz w:val="32"/>
          <w:szCs w:val="32"/>
          <w:highlight w:val="none"/>
          <w:lang w:eastAsia="zh-CN"/>
        </w:rPr>
        <w:t>、</w:t>
      </w:r>
      <w:r>
        <w:rPr>
          <w:rFonts w:hint="eastAsia" w:eastAsia="仿宋" w:cs="Times New Roman"/>
          <w:sz w:val="32"/>
          <w:szCs w:val="32"/>
          <w:highlight w:val="none"/>
          <w:lang w:val="en-US" w:eastAsia="zh-CN"/>
        </w:rPr>
        <w:t>交通局</w:t>
      </w:r>
      <w:r>
        <w:rPr>
          <w:rFonts w:hint="eastAsia" w:ascii="Times New Roman" w:hAnsi="Times New Roman" w:eastAsia="仿宋" w:cs="Times New Roman"/>
          <w:sz w:val="32"/>
          <w:szCs w:val="32"/>
          <w:highlight w:val="none"/>
          <w:lang w:val="en-US" w:eastAsia="zh-CN"/>
        </w:rPr>
        <w:t>、邮政局</w:t>
      </w:r>
      <w:r>
        <w:rPr>
          <w:rFonts w:hint="default" w:ascii="Times New Roman" w:hAnsi="Times New Roman" w:eastAsia="仿宋" w:cs="Times New Roman"/>
          <w:sz w:val="32"/>
          <w:szCs w:val="32"/>
          <w:highlight w:val="none"/>
        </w:rPr>
        <w:t>，高新区、经济开发区、文昌湖区财政局</w:t>
      </w:r>
      <w:r>
        <w:rPr>
          <w:rFonts w:hint="default" w:ascii="Times New Roman" w:hAnsi="Times New Roman" w:eastAsia="仿宋" w:cs="Times New Roman"/>
          <w:sz w:val="32"/>
          <w:szCs w:val="32"/>
          <w:highlight w:val="none"/>
          <w:lang w:eastAsia="zh-CN"/>
        </w:rPr>
        <w:t>、</w:t>
      </w:r>
      <w:r>
        <w:rPr>
          <w:rFonts w:hint="eastAsia" w:eastAsia="仿宋" w:cs="Times New Roman"/>
          <w:sz w:val="32"/>
          <w:szCs w:val="32"/>
          <w:highlight w:val="none"/>
          <w:lang w:val="en-US" w:eastAsia="zh-CN"/>
        </w:rPr>
        <w:t>交通局</w:t>
      </w:r>
      <w:r>
        <w:rPr>
          <w:rFonts w:hint="eastAsia" w:ascii="Times New Roman" w:hAnsi="Times New Roman" w:eastAsia="仿宋" w:cs="Times New Roman"/>
          <w:sz w:val="32"/>
          <w:szCs w:val="32"/>
          <w:highlight w:val="none"/>
          <w:lang w:val="en-US" w:eastAsia="zh-CN"/>
        </w:rPr>
        <w:t>、邮政局</w:t>
      </w:r>
      <w:r>
        <w:rPr>
          <w:rFonts w:hint="default" w:ascii="Times New Roman" w:hAnsi="Times New Roman" w:eastAsia="仿宋" w:cs="Times New Roman"/>
          <w:sz w:val="32"/>
          <w:szCs w:val="32"/>
          <w:highlight w:val="none"/>
        </w:rPr>
        <w:t>：</w:t>
      </w:r>
    </w:p>
    <w:p>
      <w:pPr>
        <w:spacing w:line="574" w:lineRule="exact"/>
        <w:ind w:firstLine="630"/>
        <w:jc w:val="left"/>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现将《</w:t>
      </w:r>
      <w:r>
        <w:rPr>
          <w:rFonts w:hint="eastAsia" w:ascii="Times New Roman" w:hAnsi="Times New Roman" w:eastAsia="仿宋" w:cs="Times New Roman"/>
          <w:sz w:val="32"/>
          <w:szCs w:val="32"/>
          <w:highlight w:val="none"/>
        </w:rPr>
        <w:t>淄博市市级交通</w:t>
      </w:r>
      <w:r>
        <w:rPr>
          <w:rFonts w:hint="eastAsia" w:ascii="Times New Roman" w:hAnsi="Times New Roman" w:eastAsia="仿宋" w:cs="Times New Roman"/>
          <w:sz w:val="32"/>
          <w:szCs w:val="32"/>
          <w:highlight w:val="none"/>
          <w:lang w:val="en-US" w:eastAsia="zh-CN"/>
        </w:rPr>
        <w:t>发展</w:t>
      </w:r>
      <w:r>
        <w:rPr>
          <w:rFonts w:hint="eastAsia" w:ascii="Times New Roman" w:hAnsi="Times New Roman" w:eastAsia="仿宋" w:cs="Times New Roman"/>
          <w:sz w:val="32"/>
          <w:szCs w:val="32"/>
          <w:highlight w:val="none"/>
        </w:rPr>
        <w:t>资金管理暂行办法</w:t>
      </w:r>
      <w:r>
        <w:rPr>
          <w:rFonts w:hint="default" w:ascii="Times New Roman" w:hAnsi="Times New Roman" w:eastAsia="仿宋" w:cs="Times New Roman"/>
          <w:sz w:val="32"/>
          <w:szCs w:val="32"/>
          <w:highlight w:val="none"/>
        </w:rPr>
        <w:t>》，印发给你们，请遵照执行。</w:t>
      </w:r>
    </w:p>
    <w:p>
      <w:pPr>
        <w:spacing w:line="574" w:lineRule="exact"/>
        <w:ind w:firstLine="630"/>
        <w:jc w:val="left"/>
        <w:rPr>
          <w:rFonts w:hint="default" w:ascii="Times New Roman" w:hAnsi="Times New Roman" w:eastAsia="仿宋" w:cs="Times New Roman"/>
          <w:sz w:val="32"/>
          <w:szCs w:val="32"/>
          <w:highlight w:val="none"/>
        </w:rPr>
      </w:pPr>
    </w:p>
    <w:p>
      <w:pPr>
        <w:spacing w:line="574" w:lineRule="exact"/>
        <w:ind w:firstLine="630"/>
        <w:jc w:val="left"/>
        <w:rPr>
          <w:rFonts w:hint="default" w:ascii="Times New Roman" w:hAnsi="Times New Roman" w:eastAsia="仿宋" w:cs="Times New Roman"/>
          <w:sz w:val="32"/>
          <w:szCs w:val="32"/>
          <w:highlight w:val="none"/>
        </w:rPr>
      </w:pPr>
    </w:p>
    <w:p>
      <w:pPr>
        <w:spacing w:line="574" w:lineRule="exact"/>
        <w:jc w:val="left"/>
        <w:rPr>
          <w:rFonts w:hint="eastAsia" w:eastAsia="仿宋" w:cs="Times New Roman"/>
          <w:sz w:val="32"/>
          <w:szCs w:val="32"/>
          <w:highlight w:val="none"/>
          <w:lang w:eastAsia="zh-CN"/>
        </w:rPr>
      </w:pPr>
      <w:r>
        <w:rPr>
          <w:rFonts w:hint="eastAsia" w:eastAsia="仿宋" w:cs="Times New Roman"/>
          <w:sz w:val="32"/>
          <w:szCs w:val="32"/>
          <w:highlight w:val="none"/>
          <w:lang w:eastAsia="zh-CN"/>
        </w:rPr>
        <w:t>（此页无正文）</w:t>
      </w:r>
    </w:p>
    <w:p>
      <w:pPr>
        <w:spacing w:line="574" w:lineRule="exact"/>
        <w:jc w:val="left"/>
        <w:rPr>
          <w:rFonts w:hint="eastAsia" w:eastAsia="仿宋" w:cs="Times New Roman"/>
          <w:sz w:val="32"/>
          <w:szCs w:val="32"/>
          <w:highlight w:val="none"/>
          <w:lang w:eastAsia="zh-CN"/>
        </w:rPr>
      </w:pPr>
    </w:p>
    <w:p>
      <w:pPr>
        <w:spacing w:line="574" w:lineRule="exact"/>
        <w:jc w:val="left"/>
        <w:rPr>
          <w:rFonts w:hint="eastAsia" w:eastAsia="仿宋" w:cs="Times New Roman"/>
          <w:sz w:val="32"/>
          <w:szCs w:val="32"/>
          <w:highlight w:val="none"/>
          <w:lang w:eastAsia="zh-CN"/>
        </w:rPr>
      </w:pPr>
    </w:p>
    <w:p>
      <w:pPr>
        <w:spacing w:line="574" w:lineRule="exact"/>
        <w:ind w:firstLine="632" w:firstLineChars="200"/>
        <w:jc w:val="left"/>
        <w:rPr>
          <w:rFonts w:hint="eastAsia" w:ascii="Times New Roman" w:hAnsi="Times New Roman" w:eastAsia="仿宋" w:cs="Times New Roman"/>
          <w:sz w:val="32"/>
          <w:szCs w:val="32"/>
          <w:highlight w:val="none"/>
          <w:lang w:val="en-US" w:eastAsia="zh-CN"/>
        </w:rPr>
      </w:pPr>
      <w:r>
        <w:rPr>
          <w:rFonts w:hint="default" w:ascii="Times New Roman" w:hAnsi="Times New Roman" w:eastAsia="仿宋" w:cs="Times New Roman"/>
          <w:sz w:val="32"/>
          <w:szCs w:val="32"/>
          <w:highlight w:val="none"/>
        </w:rPr>
        <w:t xml:space="preserve">淄博市财政局 </w:t>
      </w:r>
      <w:r>
        <w:rPr>
          <w:rFonts w:hint="eastAsia" w:ascii="Times New Roman" w:hAnsi="Times New Roman" w:eastAsia="仿宋" w:cs="Times New Roman"/>
          <w:sz w:val="32"/>
          <w:szCs w:val="32"/>
          <w:highlight w:val="none"/>
          <w:lang w:val="en-US" w:eastAsia="zh-CN"/>
        </w:rPr>
        <w:t xml:space="preserve">                </w:t>
      </w:r>
      <w:r>
        <w:rPr>
          <w:rFonts w:hint="eastAsia" w:eastAsia="仿宋" w:cs="Times New Roman"/>
          <w:sz w:val="32"/>
          <w:szCs w:val="32"/>
          <w:highlight w:val="none"/>
          <w:lang w:val="en-US" w:eastAsia="zh-CN"/>
        </w:rPr>
        <w:t xml:space="preserve"> </w:t>
      </w:r>
      <w:r>
        <w:rPr>
          <w:rFonts w:hint="eastAsia" w:ascii="Times New Roman" w:hAnsi="Times New Roman" w:eastAsia="仿宋" w:cs="Times New Roman"/>
          <w:sz w:val="32"/>
          <w:szCs w:val="32"/>
          <w:highlight w:val="none"/>
          <w:lang w:val="en-US" w:eastAsia="zh-CN"/>
        </w:rPr>
        <w:t>淄博市交通运输局</w:t>
      </w:r>
    </w:p>
    <w:p>
      <w:pPr>
        <w:spacing w:line="574" w:lineRule="exact"/>
        <w:ind w:firstLine="632" w:firstLineChars="200"/>
        <w:jc w:val="left"/>
        <w:rPr>
          <w:rFonts w:hint="eastAsia" w:ascii="Times New Roman" w:hAnsi="Times New Roman" w:eastAsia="仿宋" w:cs="Times New Roman"/>
          <w:sz w:val="32"/>
          <w:szCs w:val="32"/>
          <w:highlight w:val="none"/>
          <w:lang w:val="en-US" w:eastAsia="zh-CN"/>
        </w:rPr>
      </w:pPr>
    </w:p>
    <w:p>
      <w:pPr>
        <w:spacing w:line="574" w:lineRule="exact"/>
        <w:ind w:firstLine="632" w:firstLineChars="200"/>
        <w:jc w:val="left"/>
        <w:rPr>
          <w:rFonts w:hint="eastAsia" w:ascii="Times New Roman" w:hAnsi="Times New Roman" w:eastAsia="仿宋" w:cs="Times New Roman"/>
          <w:sz w:val="32"/>
          <w:szCs w:val="32"/>
          <w:highlight w:val="none"/>
          <w:lang w:val="en-US" w:eastAsia="zh-CN"/>
        </w:rPr>
      </w:pPr>
    </w:p>
    <w:p>
      <w:pPr>
        <w:spacing w:line="574" w:lineRule="exact"/>
        <w:jc w:val="left"/>
        <w:rPr>
          <w:rFonts w:hint="eastAsia" w:ascii="Times New Roman" w:hAnsi="Times New Roman" w:eastAsia="仿宋" w:cs="Times New Roman"/>
          <w:sz w:val="32"/>
          <w:szCs w:val="32"/>
          <w:highlight w:val="none"/>
          <w:lang w:val="en-US" w:eastAsia="zh-CN"/>
        </w:rPr>
      </w:pPr>
    </w:p>
    <w:p>
      <w:pPr>
        <w:spacing w:line="574" w:lineRule="exact"/>
        <w:ind w:firstLine="5372" w:firstLineChars="1700"/>
        <w:jc w:val="left"/>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淄博市邮政管理局</w:t>
      </w:r>
    </w:p>
    <w:p>
      <w:pPr>
        <w:spacing w:line="574" w:lineRule="exact"/>
        <w:ind w:firstLine="632" w:firstLineChars="200"/>
        <w:jc w:val="left"/>
        <w:rPr>
          <w:rFonts w:hint="eastAsia" w:ascii="Times New Roman" w:hAnsi="Times New Roman" w:eastAsia="仿宋" w:cs="Times New Roman"/>
          <w:sz w:val="32"/>
          <w:szCs w:val="32"/>
          <w:highlight w:val="none"/>
          <w:lang w:val="en-US" w:eastAsia="zh-CN"/>
        </w:rPr>
      </w:pPr>
    </w:p>
    <w:p>
      <w:pPr>
        <w:spacing w:line="574" w:lineRule="exact"/>
        <w:ind w:firstLine="632" w:firstLineChars="200"/>
        <w:jc w:val="left"/>
        <w:rPr>
          <w:rFonts w:hint="default" w:ascii="Times New Roman" w:hAnsi="Times New Roman" w:eastAsia="仿宋" w:cs="Times New Roman"/>
          <w:sz w:val="32"/>
          <w:szCs w:val="32"/>
          <w:highlight w:val="none"/>
          <w:lang w:val="en-US" w:eastAsia="zh-CN"/>
        </w:rPr>
      </w:pPr>
    </w:p>
    <w:p>
      <w:pPr>
        <w:spacing w:line="574" w:lineRule="exact"/>
        <w:ind w:firstLine="632" w:firstLineChars="200"/>
        <w:jc w:val="left"/>
        <w:rPr>
          <w:rFonts w:hint="default" w:ascii="Times New Roman" w:hAnsi="Times New Roman" w:eastAsia="仿宋" w:cs="Times New Roman"/>
          <w:sz w:val="32"/>
          <w:szCs w:val="32"/>
          <w:highlight w:val="none"/>
          <w:lang w:val="en-US" w:eastAsia="zh-CN"/>
        </w:rPr>
      </w:pPr>
    </w:p>
    <w:p>
      <w:pPr>
        <w:ind w:firstLine="5372" w:firstLineChars="1700"/>
        <w:rPr>
          <w:rFonts w:hint="default" w:ascii="Times New Roman" w:hAnsi="Times New Roman" w:eastAsia="仿宋" w:cs="Times New Roman"/>
          <w:color w:val="000000" w:themeColor="text1"/>
          <w:sz w:val="32"/>
          <w:szCs w:val="32"/>
          <w:highlight w:val="none"/>
          <w14:textFill>
            <w14:solidFill>
              <w14:schemeClr w14:val="tx1"/>
            </w14:solidFill>
          </w14:textFill>
        </w:rPr>
      </w:pPr>
      <w:r>
        <w:rPr>
          <w:rFonts w:hint="default" w:ascii="Times New Roman" w:hAnsi="Times New Roman" w:eastAsia="仿宋" w:cs="Times New Roman"/>
          <w:color w:val="000000" w:themeColor="text1"/>
          <w:sz w:val="32"/>
          <w:szCs w:val="32"/>
          <w:highlight w:val="none"/>
          <w14:textFill>
            <w14:solidFill>
              <w14:schemeClr w14:val="tx1"/>
            </w14:solidFill>
          </w14:textFill>
        </w:rPr>
        <w:t>20</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22</w:t>
      </w:r>
      <w:r>
        <w:rPr>
          <w:rFonts w:hint="default" w:ascii="Times New Roman" w:hAnsi="Times New Roman" w:eastAsia="仿宋" w:cs="Times New Roman"/>
          <w:color w:val="000000" w:themeColor="text1"/>
          <w:sz w:val="32"/>
          <w:szCs w:val="32"/>
          <w:highlight w:val="none"/>
          <w14:textFill>
            <w14:solidFill>
              <w14:schemeClr w14:val="tx1"/>
            </w14:solidFill>
          </w14:textFill>
        </w:rPr>
        <w:t>年</w:t>
      </w:r>
      <w:r>
        <w:rPr>
          <w:rFonts w:hint="eastAsia" w:ascii="Times New Roman" w:hAnsi="Times New Roman" w:eastAsia="仿宋" w:cs="Times New Roman"/>
          <w:color w:val="000000" w:themeColor="text1"/>
          <w:sz w:val="32"/>
          <w:szCs w:val="32"/>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2"/>
          <w:szCs w:val="32"/>
          <w:highlight w:val="none"/>
          <w14:textFill>
            <w14:solidFill>
              <w14:schemeClr w14:val="tx1"/>
            </w14:solidFill>
          </w14:textFill>
        </w:rPr>
        <w:t>月</w:t>
      </w:r>
      <w:r>
        <w:rPr>
          <w:rFonts w:hint="eastAsia" w:eastAsia="仿宋" w:cs="Times New Roman"/>
          <w:color w:val="000000" w:themeColor="text1"/>
          <w:sz w:val="32"/>
          <w:szCs w:val="32"/>
          <w:highlight w:val="none"/>
          <w:lang w:val="en-US" w:eastAsia="zh-CN"/>
          <w14:textFill>
            <w14:solidFill>
              <w14:schemeClr w14:val="tx1"/>
            </w14:solidFill>
          </w14:textFill>
        </w:rPr>
        <w:t>17</w:t>
      </w:r>
      <w:r>
        <w:rPr>
          <w:rFonts w:hint="default" w:ascii="Times New Roman" w:hAnsi="Times New Roman" w:eastAsia="仿宋" w:cs="Times New Roman"/>
          <w:color w:val="000000" w:themeColor="text1"/>
          <w:sz w:val="32"/>
          <w:szCs w:val="32"/>
          <w:highlight w:val="none"/>
          <w14:textFill>
            <w14:solidFill>
              <w14:schemeClr w14:val="tx1"/>
            </w14:solidFill>
          </w14:textFill>
        </w:rPr>
        <w:t>日</w:t>
      </w:r>
    </w:p>
    <w:p>
      <w:pPr>
        <w:ind w:firstLine="631"/>
        <w:rPr>
          <w:rFonts w:hint="eastAsia" w:ascii="仿宋" w:hAnsi="仿宋" w:eastAsia="仿宋" w:cs="仿宋"/>
          <w:color w:val="000000" w:themeColor="text1"/>
          <w:sz w:val="32"/>
          <w:szCs w:val="32"/>
          <w:highlight w:val="none"/>
          <w14:textFill>
            <w14:solidFill>
              <w14:schemeClr w14:val="tx1"/>
            </w14:solidFill>
          </w14:textFill>
        </w:rPr>
      </w:pPr>
    </w:p>
    <w:p>
      <w:pPr>
        <w:overflowPunct w:val="0"/>
        <w:spacing w:line="574" w:lineRule="exact"/>
        <w:jc w:val="center"/>
        <w:rPr>
          <w:rFonts w:hint="eastAsia" w:ascii="仿宋" w:hAnsi="仿宋" w:eastAsia="仿宋" w:cs="仿宋"/>
          <w:color w:val="000000"/>
          <w:sz w:val="44"/>
          <w:szCs w:val="44"/>
          <w:highlight w:val="none"/>
        </w:rPr>
      </w:pPr>
    </w:p>
    <w:p>
      <w:pPr>
        <w:rPr>
          <w:rFonts w:hint="eastAsia" w:ascii="仿宋" w:hAnsi="仿宋" w:eastAsia="仿宋" w:cs="仿宋"/>
          <w:color w:val="000000"/>
          <w:sz w:val="44"/>
          <w:szCs w:val="44"/>
          <w:highlight w:val="none"/>
        </w:rPr>
      </w:pPr>
      <w:r>
        <w:rPr>
          <w:rFonts w:hint="eastAsia" w:ascii="仿宋" w:hAnsi="仿宋" w:eastAsia="仿宋" w:cs="仿宋"/>
          <w:color w:val="000000"/>
          <w:sz w:val="44"/>
          <w:szCs w:val="44"/>
          <w:highlight w:val="none"/>
        </w:rPr>
        <w:br w:type="page"/>
      </w:r>
    </w:p>
    <w:p>
      <w:pPr>
        <w:overflowPunct w:val="0"/>
        <w:spacing w:line="574" w:lineRule="exact"/>
        <w:jc w:val="center"/>
        <w:rPr>
          <w:rFonts w:hint="eastAsia" w:ascii="方正小标宋简体" w:hAnsi="方正小标宋简体" w:eastAsia="方正小标宋简体" w:cs="方正小标宋简体"/>
          <w:color w:val="000000"/>
          <w:sz w:val="44"/>
          <w:szCs w:val="44"/>
          <w:highlight w:val="none"/>
        </w:rPr>
      </w:pPr>
    </w:p>
    <w:p>
      <w:pPr>
        <w:overflowPunct w:val="0"/>
        <w:spacing w:line="574" w:lineRule="exact"/>
        <w:jc w:val="center"/>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rPr>
        <w:t>淄博市市级交通</w:t>
      </w:r>
      <w:r>
        <w:rPr>
          <w:rFonts w:hint="eastAsia" w:ascii="方正小标宋简体" w:hAnsi="方正小标宋简体" w:eastAsia="方正小标宋简体" w:cs="方正小标宋简体"/>
          <w:color w:val="000000"/>
          <w:sz w:val="44"/>
          <w:szCs w:val="44"/>
          <w:highlight w:val="none"/>
          <w:lang w:val="en-US" w:eastAsia="zh-CN"/>
        </w:rPr>
        <w:t>发展</w:t>
      </w:r>
      <w:r>
        <w:rPr>
          <w:rFonts w:hint="eastAsia" w:ascii="方正小标宋简体" w:hAnsi="方正小标宋简体" w:eastAsia="方正小标宋简体" w:cs="方正小标宋简体"/>
          <w:color w:val="000000"/>
          <w:sz w:val="44"/>
          <w:szCs w:val="44"/>
          <w:highlight w:val="none"/>
        </w:rPr>
        <w:t>资金管理暂行办法</w:t>
      </w:r>
    </w:p>
    <w:p>
      <w:pPr>
        <w:overflowPunct w:val="0"/>
        <w:spacing w:line="574" w:lineRule="exact"/>
        <w:jc w:val="center"/>
        <w:rPr>
          <w:rFonts w:eastAsia="楷体_GB2312"/>
          <w:color w:val="000000"/>
          <w:sz w:val="32"/>
          <w:szCs w:val="32"/>
          <w:highlight w:val="none"/>
        </w:rPr>
      </w:pPr>
    </w:p>
    <w:p>
      <w:pPr>
        <w:overflowPunct w:val="0"/>
        <w:spacing w:beforeLines="50" w:afterLines="50" w:line="574" w:lineRule="exact"/>
        <w:jc w:val="center"/>
        <w:rPr>
          <w:rFonts w:eastAsia="黑体"/>
          <w:color w:val="000000"/>
          <w:sz w:val="32"/>
          <w:szCs w:val="32"/>
          <w:highlight w:val="none"/>
        </w:rPr>
      </w:pPr>
      <w:r>
        <w:rPr>
          <w:rFonts w:eastAsia="黑体"/>
          <w:color w:val="000000"/>
          <w:sz w:val="32"/>
          <w:szCs w:val="32"/>
          <w:highlight w:val="none"/>
        </w:rPr>
        <w:t>第一章  总  则</w:t>
      </w:r>
    </w:p>
    <w:p>
      <w:pPr>
        <w:overflowPunct w:val="0"/>
        <w:spacing w:line="574" w:lineRule="exact"/>
        <w:ind w:firstLine="632" w:firstLineChars="200"/>
        <w:rPr>
          <w:rFonts w:hint="eastAsia" w:ascii="仿宋" w:hAnsi="仿宋" w:eastAsia="仿宋" w:cs="仿宋"/>
          <w:color w:val="000000"/>
          <w:sz w:val="32"/>
          <w:szCs w:val="32"/>
          <w:highlight w:val="none"/>
        </w:rPr>
      </w:pPr>
      <w:r>
        <w:rPr>
          <w:rFonts w:hAnsi="黑体" w:eastAsia="黑体"/>
          <w:color w:val="000000"/>
          <w:sz w:val="32"/>
          <w:szCs w:val="32"/>
          <w:highlight w:val="none"/>
        </w:rPr>
        <w:t>第一条</w:t>
      </w:r>
      <w:r>
        <w:rPr>
          <w:rFonts w:eastAsia="楷体_GB2312"/>
          <w:color w:val="000000"/>
          <w:sz w:val="32"/>
          <w:szCs w:val="32"/>
          <w:highlight w:val="none"/>
        </w:rPr>
        <w:t xml:space="preserve">  </w:t>
      </w:r>
      <w:r>
        <w:rPr>
          <w:rFonts w:hint="eastAsia" w:ascii="仿宋" w:hAnsi="仿宋" w:eastAsia="仿宋" w:cs="仿宋"/>
          <w:color w:val="000000"/>
          <w:sz w:val="32"/>
          <w:szCs w:val="32"/>
          <w:highlight w:val="none"/>
        </w:rPr>
        <w:t>为规范和加强市级交通</w:t>
      </w:r>
      <w:r>
        <w:rPr>
          <w:rFonts w:hint="eastAsia" w:ascii="仿宋" w:hAnsi="仿宋" w:eastAsia="仿宋" w:cs="仿宋"/>
          <w:color w:val="000000"/>
          <w:sz w:val="32"/>
          <w:szCs w:val="32"/>
          <w:highlight w:val="none"/>
          <w:lang w:val="en-US" w:eastAsia="zh-CN"/>
        </w:rPr>
        <w:t>发展</w:t>
      </w:r>
      <w:r>
        <w:rPr>
          <w:rFonts w:hint="eastAsia" w:ascii="仿宋" w:hAnsi="仿宋" w:eastAsia="仿宋" w:cs="仿宋"/>
          <w:color w:val="000000"/>
          <w:sz w:val="32"/>
          <w:szCs w:val="32"/>
          <w:highlight w:val="none"/>
        </w:rPr>
        <w:t>资金管理，提高资金使用效益，根据《中华人民共和国预算法》</w:t>
      </w:r>
      <w:r>
        <w:rPr>
          <w:rFonts w:hint="eastAsia" w:ascii="仿宋" w:hAnsi="仿宋" w:eastAsia="仿宋" w:cs="仿宋"/>
          <w:color w:val="000000"/>
          <w:sz w:val="32"/>
          <w:szCs w:val="32"/>
          <w:highlight w:val="none"/>
          <w:lang w:val="en-US" w:eastAsia="zh-CN"/>
        </w:rPr>
        <w:t>和</w:t>
      </w: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val="en-US" w:eastAsia="zh-CN"/>
        </w:rPr>
        <w:t>淄博市人民政府办公室关于印发</w:t>
      </w:r>
      <w:r>
        <w:rPr>
          <w:rFonts w:hint="eastAsia" w:ascii="仿宋" w:hAnsi="仿宋" w:eastAsia="仿宋" w:cs="仿宋"/>
          <w:color w:val="000000"/>
          <w:sz w:val="32"/>
          <w:szCs w:val="32"/>
          <w:highlight w:val="none"/>
        </w:rPr>
        <w:t>交通运输领域市与区县财政事权和支出责任划分改革实施方案的通知</w:t>
      </w:r>
      <w:r>
        <w:rPr>
          <w:rFonts w:hint="eastAsia" w:ascii="仿宋" w:hAnsi="仿宋" w:eastAsia="仿宋" w:cs="仿宋"/>
          <w:bCs/>
          <w:color w:val="000000"/>
          <w:sz w:val="32"/>
          <w:szCs w:val="32"/>
          <w:highlight w:val="none"/>
        </w:rPr>
        <w:t>》（</w:t>
      </w:r>
      <w:r>
        <w:rPr>
          <w:rFonts w:hint="eastAsia" w:ascii="仿宋" w:hAnsi="仿宋" w:eastAsia="仿宋" w:cs="仿宋"/>
          <w:color w:val="000000"/>
          <w:sz w:val="32"/>
          <w:szCs w:val="32"/>
          <w:highlight w:val="none"/>
          <w:lang w:val="en-US" w:eastAsia="zh-CN"/>
        </w:rPr>
        <w:t>淄政办发</w:t>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lang w:val="en-US" w:eastAsia="zh-CN"/>
        </w:rPr>
        <w:t>21</w:t>
      </w:r>
      <w:r>
        <w:rPr>
          <w:rFonts w:hint="eastAsia" w:ascii="仿宋" w:hAnsi="仿宋" w:eastAsia="仿宋" w:cs="仿宋"/>
          <w:color w:val="000000"/>
          <w:sz w:val="32"/>
          <w:szCs w:val="32"/>
          <w:highlight w:val="none"/>
        </w:rPr>
        <w:t>〕7号</w:t>
      </w:r>
      <w:r>
        <w:rPr>
          <w:rFonts w:hint="eastAsia" w:ascii="仿宋" w:hAnsi="仿宋" w:eastAsia="仿宋" w:cs="仿宋"/>
          <w:bCs/>
          <w:color w:val="000000"/>
          <w:sz w:val="32"/>
          <w:szCs w:val="32"/>
          <w:highlight w:val="none"/>
        </w:rPr>
        <w:t>）</w:t>
      </w:r>
      <w:r>
        <w:rPr>
          <w:rFonts w:hint="eastAsia" w:ascii="仿宋" w:hAnsi="仿宋" w:eastAsia="仿宋" w:cs="仿宋"/>
          <w:bCs/>
          <w:color w:val="000000"/>
          <w:sz w:val="32"/>
          <w:szCs w:val="32"/>
          <w:highlight w:val="none"/>
          <w:lang w:eastAsia="zh-CN"/>
        </w:rPr>
        <w:t>、</w:t>
      </w:r>
      <w:r>
        <w:rPr>
          <w:rFonts w:hint="eastAsia" w:ascii="仿宋" w:hAnsi="仿宋" w:eastAsia="仿宋" w:cs="仿宋"/>
          <w:sz w:val="32"/>
          <w:szCs w:val="32"/>
          <w:highlight w:val="none"/>
        </w:rPr>
        <w:t>《关于转发财政部项目支出绩效评价管理办法的通知》（淄财绩〔2020〕5号）</w:t>
      </w:r>
      <w:r>
        <w:rPr>
          <w:rFonts w:hint="eastAsia" w:ascii="仿宋" w:hAnsi="仿宋" w:eastAsia="仿宋" w:cs="仿宋"/>
          <w:sz w:val="32"/>
          <w:szCs w:val="32"/>
          <w:highlight w:val="none"/>
          <w:lang w:val="en-US" w:eastAsia="zh-CN"/>
        </w:rPr>
        <w:t>等有关规定</w:t>
      </w:r>
      <w:r>
        <w:rPr>
          <w:rFonts w:hint="eastAsia" w:ascii="仿宋" w:hAnsi="仿宋" w:eastAsia="仿宋" w:cs="仿宋"/>
          <w:sz w:val="32"/>
          <w:szCs w:val="32"/>
          <w:highlight w:val="none"/>
          <w:lang w:eastAsia="zh-CN"/>
        </w:rPr>
        <w:t>，</w:t>
      </w:r>
      <w:r>
        <w:rPr>
          <w:rFonts w:hint="eastAsia" w:ascii="仿宋" w:hAnsi="仿宋" w:eastAsia="仿宋" w:cs="仿宋"/>
          <w:color w:val="000000"/>
          <w:sz w:val="32"/>
          <w:szCs w:val="32"/>
          <w:highlight w:val="none"/>
        </w:rPr>
        <w:t>制定本暂行办法。</w:t>
      </w:r>
    </w:p>
    <w:p>
      <w:pPr>
        <w:overflowPunct w:val="0"/>
        <w:spacing w:line="574" w:lineRule="exact"/>
        <w:ind w:firstLine="640"/>
        <w:rPr>
          <w:rFonts w:hint="eastAsia" w:ascii="仿宋" w:hAnsi="仿宋" w:eastAsia="仿宋" w:cs="仿宋"/>
          <w:color w:val="000000"/>
          <w:sz w:val="32"/>
          <w:szCs w:val="32"/>
          <w:highlight w:val="none"/>
          <w:lang w:eastAsia="zh-CN"/>
        </w:rPr>
      </w:pPr>
      <w:r>
        <w:rPr>
          <w:rFonts w:hAnsi="黑体" w:eastAsia="黑体"/>
          <w:color w:val="000000"/>
          <w:sz w:val="32"/>
          <w:szCs w:val="32"/>
          <w:highlight w:val="none"/>
        </w:rPr>
        <w:t>第二条</w:t>
      </w:r>
      <w:r>
        <w:rPr>
          <w:rFonts w:eastAsia="楷体_GB2312"/>
          <w:color w:val="000000"/>
          <w:sz w:val="32"/>
          <w:szCs w:val="32"/>
          <w:highlight w:val="none"/>
        </w:rPr>
        <w:t xml:space="preserve">  </w:t>
      </w:r>
      <w:r>
        <w:rPr>
          <w:rFonts w:hint="eastAsia" w:ascii="仿宋" w:hAnsi="仿宋" w:eastAsia="仿宋" w:cs="仿宋"/>
          <w:color w:val="000000"/>
          <w:sz w:val="32"/>
          <w:szCs w:val="32"/>
          <w:highlight w:val="none"/>
        </w:rPr>
        <w:t>本办法所称交通</w:t>
      </w:r>
      <w:r>
        <w:rPr>
          <w:rFonts w:hint="eastAsia" w:ascii="仿宋" w:hAnsi="仿宋" w:eastAsia="仿宋" w:cs="仿宋"/>
          <w:color w:val="000000"/>
          <w:sz w:val="32"/>
          <w:szCs w:val="32"/>
          <w:highlight w:val="none"/>
          <w:lang w:val="en-US" w:eastAsia="zh-CN"/>
        </w:rPr>
        <w:t>发展</w:t>
      </w:r>
      <w:r>
        <w:rPr>
          <w:rFonts w:hint="eastAsia" w:ascii="仿宋" w:hAnsi="仿宋" w:eastAsia="仿宋" w:cs="仿宋"/>
          <w:color w:val="000000"/>
          <w:sz w:val="32"/>
          <w:szCs w:val="32"/>
          <w:highlight w:val="none"/>
        </w:rPr>
        <w:t>资金</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rPr>
        <w:t>是指由市级财政预算安排，用于支持全市交通基础设施建设</w:t>
      </w:r>
      <w:r>
        <w:rPr>
          <w:rFonts w:hint="eastAsia" w:ascii="仿宋" w:hAnsi="仿宋" w:eastAsia="仿宋" w:cs="仿宋"/>
          <w:color w:val="000000"/>
          <w:sz w:val="32"/>
          <w:szCs w:val="32"/>
          <w:highlight w:val="none"/>
          <w:lang w:eastAsia="zh-CN"/>
        </w:rPr>
        <w:t>、</w:t>
      </w:r>
      <w:r>
        <w:rPr>
          <w:rFonts w:hint="eastAsia" w:ascii="仿宋" w:hAnsi="仿宋" w:eastAsia="仿宋" w:cs="仿宋"/>
          <w:color w:val="000000"/>
          <w:sz w:val="32"/>
          <w:szCs w:val="32"/>
          <w:highlight w:val="none"/>
          <w:lang w:val="en-US" w:eastAsia="zh-CN"/>
        </w:rPr>
        <w:t>交通运输行业运行管理、</w:t>
      </w:r>
      <w:r>
        <w:rPr>
          <w:rFonts w:hint="eastAsia" w:ascii="仿宋" w:hAnsi="仿宋" w:eastAsia="仿宋" w:cs="仿宋"/>
          <w:color w:val="000000"/>
          <w:sz w:val="32"/>
          <w:szCs w:val="32"/>
          <w:highlight w:val="none"/>
        </w:rPr>
        <w:t>交通运输节能减排以及发展综合交通运输等方面的资金。</w:t>
      </w:r>
    </w:p>
    <w:p>
      <w:pPr>
        <w:overflowPunct w:val="0"/>
        <w:spacing w:line="574" w:lineRule="exact"/>
        <w:ind w:firstLine="632" w:firstLineChars="200"/>
        <w:rPr>
          <w:rFonts w:hint="eastAsia" w:ascii="仿宋" w:hAnsi="仿宋" w:eastAsia="仿宋" w:cs="仿宋"/>
          <w:color w:val="000000"/>
          <w:sz w:val="32"/>
          <w:szCs w:val="32"/>
          <w:highlight w:val="none"/>
        </w:rPr>
      </w:pPr>
      <w:r>
        <w:rPr>
          <w:rFonts w:hAnsi="黑体" w:eastAsia="黑体"/>
          <w:color w:val="000000"/>
          <w:sz w:val="32"/>
          <w:szCs w:val="32"/>
          <w:highlight w:val="none"/>
        </w:rPr>
        <w:t>第三条</w:t>
      </w:r>
      <w:r>
        <w:rPr>
          <w:rFonts w:eastAsia="楷体_GB2312"/>
          <w:color w:val="000000"/>
          <w:sz w:val="32"/>
          <w:szCs w:val="32"/>
          <w:highlight w:val="none"/>
        </w:rPr>
        <w:t xml:space="preserve">  </w:t>
      </w:r>
      <w:r>
        <w:rPr>
          <w:rFonts w:hint="eastAsia" w:ascii="仿宋" w:hAnsi="仿宋" w:eastAsia="仿宋" w:cs="仿宋"/>
          <w:color w:val="000000"/>
          <w:sz w:val="32"/>
          <w:szCs w:val="32"/>
          <w:highlight w:val="none"/>
          <w:lang w:val="en-US" w:eastAsia="zh-CN"/>
        </w:rPr>
        <w:t>交通发展</w:t>
      </w:r>
      <w:r>
        <w:rPr>
          <w:rFonts w:hint="eastAsia" w:ascii="仿宋" w:hAnsi="仿宋" w:eastAsia="仿宋" w:cs="仿宋"/>
          <w:color w:val="000000"/>
          <w:sz w:val="32"/>
          <w:szCs w:val="32"/>
          <w:highlight w:val="none"/>
        </w:rPr>
        <w:t>资金使用应遵循公共财政、权责统一、分类管理、绩效优先的原则，</w:t>
      </w:r>
      <w:r>
        <w:rPr>
          <w:rFonts w:hint="eastAsia" w:ascii="仿宋" w:hAnsi="仿宋" w:eastAsia="仿宋" w:cs="仿宋"/>
          <w:sz w:val="32"/>
          <w:szCs w:val="32"/>
          <w:highlight w:val="none"/>
        </w:rPr>
        <w:t>充分发挥财政资金的引导作用和市场在资源配置中的决定性作用，确保资金使用规范、安全和高效。</w:t>
      </w:r>
    </w:p>
    <w:p>
      <w:pPr>
        <w:overflowPunct w:val="0"/>
        <w:spacing w:line="574" w:lineRule="exact"/>
        <w:ind w:firstLine="632" w:firstLineChars="200"/>
        <w:rPr>
          <w:rFonts w:hint="eastAsia" w:ascii="仿宋" w:hAnsi="仿宋" w:eastAsia="仿宋" w:cs="仿宋"/>
          <w:color w:val="000000"/>
          <w:sz w:val="32"/>
          <w:szCs w:val="32"/>
          <w:highlight w:val="none"/>
        </w:rPr>
      </w:pPr>
      <w:r>
        <w:rPr>
          <w:rFonts w:hAnsi="黑体" w:eastAsia="黑体"/>
          <w:color w:val="000000"/>
          <w:sz w:val="32"/>
          <w:szCs w:val="32"/>
          <w:highlight w:val="none"/>
        </w:rPr>
        <w:t>第四条</w:t>
      </w:r>
      <w:r>
        <w:rPr>
          <w:rFonts w:eastAsia="楷体_GB2312"/>
          <w:color w:val="000000"/>
          <w:sz w:val="32"/>
          <w:szCs w:val="32"/>
          <w:highlight w:val="none"/>
        </w:rPr>
        <w:t xml:space="preserve">  </w:t>
      </w:r>
      <w:r>
        <w:rPr>
          <w:rFonts w:hint="eastAsia" w:ascii="仿宋" w:hAnsi="仿宋" w:eastAsia="仿宋" w:cs="仿宋"/>
          <w:color w:val="000000"/>
          <w:sz w:val="32"/>
          <w:szCs w:val="32"/>
          <w:highlight w:val="none"/>
          <w:lang w:val="en-US" w:eastAsia="zh-CN"/>
        </w:rPr>
        <w:t>交通发展</w:t>
      </w:r>
      <w:r>
        <w:rPr>
          <w:rFonts w:hint="eastAsia" w:ascii="仿宋" w:hAnsi="仿宋" w:eastAsia="仿宋" w:cs="仿宋"/>
          <w:color w:val="000000"/>
          <w:sz w:val="32"/>
          <w:szCs w:val="32"/>
          <w:highlight w:val="none"/>
        </w:rPr>
        <w:t>资金由财政部门</w:t>
      </w:r>
      <w:r>
        <w:rPr>
          <w:rFonts w:hint="eastAsia" w:ascii="仿宋" w:hAnsi="仿宋" w:eastAsia="仿宋" w:cs="仿宋"/>
          <w:color w:val="000000"/>
          <w:sz w:val="32"/>
          <w:szCs w:val="32"/>
          <w:highlight w:val="none"/>
          <w:lang w:eastAsia="zh-CN"/>
        </w:rPr>
        <w:t>、业务主管部门（</w:t>
      </w:r>
      <w:r>
        <w:rPr>
          <w:rFonts w:hint="eastAsia" w:ascii="仿宋" w:hAnsi="仿宋" w:eastAsia="仿宋" w:cs="仿宋"/>
          <w:color w:val="000000"/>
          <w:sz w:val="32"/>
          <w:szCs w:val="32"/>
          <w:highlight w:val="none"/>
          <w:lang w:val="en-US" w:eastAsia="zh-CN"/>
        </w:rPr>
        <w:t>交通运输局和邮政管理局</w:t>
      </w:r>
      <w:r>
        <w:rPr>
          <w:rFonts w:hint="eastAsia" w:ascii="仿宋" w:hAnsi="仿宋" w:eastAsia="仿宋" w:cs="仿宋"/>
          <w:color w:val="000000"/>
          <w:sz w:val="32"/>
          <w:szCs w:val="32"/>
          <w:highlight w:val="none"/>
          <w:lang w:eastAsia="zh-CN"/>
        </w:rPr>
        <w:t>）按照职责分工共同管理。</w:t>
      </w:r>
      <w:r>
        <w:rPr>
          <w:rFonts w:hint="eastAsia" w:ascii="仿宋" w:hAnsi="仿宋" w:eastAsia="仿宋" w:cs="仿宋"/>
          <w:b w:val="0"/>
          <w:bCs w:val="0"/>
          <w:kern w:val="2"/>
          <w:sz w:val="32"/>
          <w:szCs w:val="32"/>
          <w:lang w:val="en-US" w:eastAsia="zh-CN" w:bidi="ar"/>
        </w:rPr>
        <w:t>专项资金需按预算一体化要求规范管理。</w:t>
      </w:r>
    </w:p>
    <w:p>
      <w:pPr>
        <w:overflowPunct w:val="0"/>
        <w:autoSpaceDE w:val="0"/>
        <w:spacing w:line="574" w:lineRule="exact"/>
        <w:ind w:firstLine="632" w:firstLineChars="20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市财政局</w:t>
      </w:r>
      <w:r>
        <w:rPr>
          <w:rFonts w:hint="eastAsia" w:ascii="仿宋" w:hAnsi="仿宋" w:eastAsia="仿宋" w:cs="仿宋"/>
          <w:sz w:val="32"/>
          <w:szCs w:val="32"/>
          <w:highlight w:val="none"/>
        </w:rPr>
        <w:t>负责会同</w:t>
      </w:r>
      <w:r>
        <w:rPr>
          <w:rFonts w:hint="eastAsia" w:ascii="仿宋" w:hAnsi="仿宋" w:eastAsia="仿宋" w:cs="仿宋"/>
          <w:sz w:val="32"/>
          <w:szCs w:val="32"/>
          <w:highlight w:val="none"/>
          <w:lang w:val="en-US" w:eastAsia="zh-CN"/>
        </w:rPr>
        <w:t>业务主管部门</w:t>
      </w:r>
      <w:r>
        <w:rPr>
          <w:rFonts w:hint="eastAsia" w:ascii="仿宋" w:hAnsi="仿宋" w:eastAsia="仿宋" w:cs="仿宋"/>
          <w:sz w:val="32"/>
          <w:szCs w:val="32"/>
          <w:highlight w:val="none"/>
        </w:rPr>
        <w:t>制定</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管理办法，组织</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预算编制及资金拨付，对支出政策进行审核，牵头预算绩效管理，督促区县财政部门加强</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sz w:val="32"/>
          <w:szCs w:val="32"/>
          <w:highlight w:val="none"/>
        </w:rPr>
        <w:t>管理等。</w:t>
      </w:r>
    </w:p>
    <w:p>
      <w:pPr>
        <w:overflowPunct w:val="0"/>
        <w:spacing w:line="574" w:lineRule="exact"/>
        <w:ind w:firstLine="632" w:firstLineChars="20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lang w:val="en-US" w:eastAsia="zh-CN"/>
        </w:rPr>
        <w:t>业务主管部门</w:t>
      </w:r>
      <w:r>
        <w:rPr>
          <w:rFonts w:hint="eastAsia" w:ascii="仿宋" w:hAnsi="仿宋" w:eastAsia="仿宋" w:cs="仿宋"/>
          <w:sz w:val="32"/>
          <w:szCs w:val="32"/>
          <w:highlight w:val="none"/>
        </w:rPr>
        <w:t>负责</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color w:val="000000"/>
          <w:sz w:val="32"/>
          <w:szCs w:val="32"/>
          <w:highlight w:val="none"/>
        </w:rPr>
        <w:t>预算</w:t>
      </w:r>
      <w:r>
        <w:rPr>
          <w:rFonts w:hint="eastAsia" w:ascii="仿宋" w:hAnsi="仿宋" w:eastAsia="仿宋" w:cs="仿宋"/>
          <w:sz w:val="32"/>
          <w:szCs w:val="32"/>
          <w:highlight w:val="none"/>
        </w:rPr>
        <w:t>编制和具体执行，研究</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的任务清单，组织申报、制定</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sz w:val="32"/>
          <w:szCs w:val="32"/>
          <w:highlight w:val="none"/>
        </w:rPr>
        <w:t>项目计划和实施方案，提出资金分配使用方案，对资金的支出进度、使用绩效以及安全性、规范性负责；督促</w:t>
      </w:r>
      <w:r>
        <w:rPr>
          <w:rFonts w:hint="eastAsia" w:ascii="仿宋" w:hAnsi="仿宋" w:eastAsia="仿宋" w:cs="仿宋"/>
          <w:sz w:val="32"/>
          <w:szCs w:val="32"/>
          <w:highlight w:val="none"/>
          <w:lang w:val="en-US" w:eastAsia="zh-CN"/>
        </w:rPr>
        <w:t>区县业务主管</w:t>
      </w:r>
      <w:r>
        <w:rPr>
          <w:rFonts w:hint="eastAsia" w:ascii="仿宋" w:hAnsi="仿宋" w:eastAsia="仿宋" w:cs="仿宋"/>
          <w:sz w:val="32"/>
          <w:szCs w:val="32"/>
          <w:highlight w:val="none"/>
        </w:rPr>
        <w:t>部门加强</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sz w:val="32"/>
          <w:szCs w:val="32"/>
          <w:highlight w:val="none"/>
        </w:rPr>
        <w:t>支持项目的实施管理和监督指导。</w:t>
      </w:r>
    </w:p>
    <w:p>
      <w:pPr>
        <w:overflowPunct w:val="0"/>
        <w:spacing w:line="574" w:lineRule="exact"/>
        <w:ind w:firstLine="632" w:firstLineChars="20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区县财政、</w:t>
      </w:r>
      <w:r>
        <w:rPr>
          <w:rFonts w:hint="eastAsia" w:ascii="仿宋" w:hAnsi="仿宋" w:eastAsia="仿宋" w:cs="仿宋"/>
          <w:color w:val="000000"/>
          <w:sz w:val="32"/>
          <w:szCs w:val="32"/>
          <w:highlight w:val="none"/>
          <w:lang w:val="en-US" w:eastAsia="zh-CN"/>
        </w:rPr>
        <w:t>业务主管</w:t>
      </w:r>
      <w:r>
        <w:rPr>
          <w:rFonts w:hint="eastAsia" w:ascii="仿宋" w:hAnsi="仿宋" w:eastAsia="仿宋" w:cs="仿宋"/>
          <w:color w:val="000000"/>
          <w:sz w:val="32"/>
          <w:szCs w:val="32"/>
          <w:highlight w:val="none"/>
        </w:rPr>
        <w:t>部门</w:t>
      </w:r>
      <w:r>
        <w:rPr>
          <w:rFonts w:hint="eastAsia" w:ascii="仿宋" w:hAnsi="仿宋" w:eastAsia="仿宋" w:cs="仿宋"/>
          <w:kern w:val="0"/>
          <w:sz w:val="32"/>
          <w:szCs w:val="32"/>
          <w:highlight w:val="none"/>
        </w:rPr>
        <w:t>要加强协调配合，</w:t>
      </w:r>
      <w:r>
        <w:rPr>
          <w:rFonts w:hint="eastAsia" w:ascii="仿宋" w:hAnsi="仿宋" w:eastAsia="仿宋" w:cs="仿宋"/>
          <w:color w:val="000000"/>
          <w:sz w:val="32"/>
          <w:szCs w:val="32"/>
          <w:highlight w:val="none"/>
        </w:rPr>
        <w:t>根据市财政局、</w:t>
      </w:r>
      <w:r>
        <w:rPr>
          <w:rFonts w:hint="eastAsia" w:ascii="仿宋" w:hAnsi="仿宋" w:eastAsia="仿宋" w:cs="仿宋"/>
          <w:color w:val="000000"/>
          <w:sz w:val="32"/>
          <w:szCs w:val="32"/>
          <w:highlight w:val="none"/>
          <w:lang w:val="en-US" w:eastAsia="zh-CN"/>
        </w:rPr>
        <w:t>市交通运输局、市邮政管理局</w:t>
      </w:r>
      <w:r>
        <w:rPr>
          <w:rFonts w:hint="eastAsia" w:ascii="仿宋" w:hAnsi="仿宋" w:eastAsia="仿宋" w:cs="仿宋"/>
          <w:color w:val="000000"/>
          <w:sz w:val="32"/>
          <w:szCs w:val="32"/>
          <w:highlight w:val="none"/>
        </w:rPr>
        <w:t>确定的扶持重点、工作任务和下达的资金，负责</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color w:val="000000"/>
          <w:sz w:val="32"/>
          <w:szCs w:val="32"/>
          <w:highlight w:val="none"/>
        </w:rPr>
        <w:t>支持项目的申报与实施工作，做好项目库建设、因素法下达资金的统筹分配，对</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color w:val="000000"/>
          <w:sz w:val="32"/>
          <w:szCs w:val="32"/>
          <w:highlight w:val="none"/>
        </w:rPr>
        <w:t>的使用进行全过程监督和绩效</w:t>
      </w:r>
      <w:r>
        <w:rPr>
          <w:rFonts w:hint="eastAsia" w:ascii="仿宋" w:hAnsi="仿宋" w:eastAsia="仿宋" w:cs="仿宋"/>
          <w:color w:val="000000"/>
          <w:sz w:val="32"/>
          <w:szCs w:val="32"/>
          <w:highlight w:val="none"/>
          <w:lang w:eastAsia="zh-CN"/>
        </w:rPr>
        <w:t>管理</w:t>
      </w:r>
      <w:r>
        <w:rPr>
          <w:rFonts w:hint="eastAsia" w:ascii="仿宋" w:hAnsi="仿宋" w:eastAsia="仿宋" w:cs="仿宋"/>
          <w:color w:val="000000"/>
          <w:sz w:val="32"/>
          <w:szCs w:val="32"/>
          <w:highlight w:val="none"/>
        </w:rPr>
        <w:t>，并及时将</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color w:val="000000"/>
          <w:sz w:val="32"/>
          <w:szCs w:val="32"/>
          <w:highlight w:val="none"/>
        </w:rPr>
        <w:t>的分配结果、绩效</w:t>
      </w:r>
      <w:r>
        <w:rPr>
          <w:rFonts w:hint="eastAsia" w:ascii="仿宋" w:hAnsi="仿宋" w:eastAsia="仿宋" w:cs="仿宋"/>
          <w:color w:val="000000"/>
          <w:sz w:val="32"/>
          <w:szCs w:val="32"/>
          <w:highlight w:val="none"/>
          <w:lang w:eastAsia="zh-CN"/>
        </w:rPr>
        <w:t>信息</w:t>
      </w:r>
      <w:r>
        <w:rPr>
          <w:rFonts w:hint="eastAsia" w:ascii="仿宋" w:hAnsi="仿宋" w:eastAsia="仿宋" w:cs="仿宋"/>
          <w:color w:val="000000"/>
          <w:sz w:val="32"/>
          <w:szCs w:val="32"/>
          <w:highlight w:val="none"/>
        </w:rPr>
        <w:t>等报上级财政、</w:t>
      </w:r>
      <w:r>
        <w:rPr>
          <w:rFonts w:hint="eastAsia" w:ascii="仿宋" w:hAnsi="仿宋" w:eastAsia="仿宋" w:cs="仿宋"/>
          <w:color w:val="000000"/>
          <w:sz w:val="32"/>
          <w:szCs w:val="32"/>
          <w:highlight w:val="none"/>
          <w:lang w:val="en-US" w:eastAsia="zh-CN"/>
        </w:rPr>
        <w:t>业务主管</w:t>
      </w:r>
      <w:r>
        <w:rPr>
          <w:rFonts w:hint="eastAsia" w:ascii="仿宋" w:hAnsi="仿宋" w:eastAsia="仿宋" w:cs="仿宋"/>
          <w:color w:val="000000"/>
          <w:sz w:val="32"/>
          <w:szCs w:val="32"/>
          <w:highlight w:val="none"/>
        </w:rPr>
        <w:t>部门备案。</w:t>
      </w:r>
    </w:p>
    <w:p>
      <w:pPr>
        <w:overflowPunct w:val="0"/>
        <w:spacing w:line="574" w:lineRule="exact"/>
        <w:ind w:firstLine="632"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交通</w:t>
      </w:r>
      <w:r>
        <w:rPr>
          <w:rFonts w:hint="eastAsia" w:ascii="仿宋" w:hAnsi="仿宋" w:eastAsia="仿宋" w:cs="仿宋"/>
          <w:sz w:val="32"/>
          <w:szCs w:val="32"/>
          <w:highlight w:val="none"/>
          <w:lang w:val="en-US" w:eastAsia="zh-CN"/>
        </w:rPr>
        <w:t>发展</w:t>
      </w:r>
      <w:r>
        <w:rPr>
          <w:rFonts w:hint="eastAsia" w:ascii="仿宋" w:hAnsi="仿宋" w:eastAsia="仿宋" w:cs="仿宋"/>
          <w:sz w:val="32"/>
          <w:szCs w:val="32"/>
          <w:highlight w:val="none"/>
        </w:rPr>
        <w:t>资金申报单位是项目实施和资金使用的责任主体，对提供申报材料的真实性、合规性负责，并主动接受和配合项目绩效评价、检查、审计等工作。</w:t>
      </w:r>
    </w:p>
    <w:p>
      <w:pPr>
        <w:overflowPunct w:val="0"/>
        <w:spacing w:line="574" w:lineRule="exact"/>
        <w:ind w:firstLine="632" w:firstLineChars="200"/>
        <w:rPr>
          <w:rFonts w:hint="eastAsia" w:ascii="仿宋" w:hAnsi="仿宋" w:eastAsia="仿宋" w:cs="仿宋"/>
          <w:color w:val="000000"/>
          <w:sz w:val="32"/>
          <w:szCs w:val="32"/>
          <w:highlight w:val="none"/>
        </w:rPr>
      </w:pPr>
      <w:r>
        <w:rPr>
          <w:rFonts w:hAnsi="黑体" w:eastAsia="黑体"/>
          <w:color w:val="000000"/>
          <w:sz w:val="32"/>
          <w:szCs w:val="32"/>
          <w:highlight w:val="none"/>
        </w:rPr>
        <w:t>第五条</w:t>
      </w:r>
      <w:r>
        <w:rPr>
          <w:rFonts w:eastAsia="楷体_GB2312"/>
          <w:color w:val="000000"/>
          <w:sz w:val="32"/>
          <w:szCs w:val="32"/>
          <w:highlight w:val="none"/>
        </w:rPr>
        <w:t xml:space="preserve">  </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color w:val="000000"/>
          <w:sz w:val="32"/>
          <w:szCs w:val="32"/>
          <w:highlight w:val="none"/>
        </w:rPr>
        <w:t>原则上以三年为周期进行阶段性综合评价，</w:t>
      </w:r>
      <w:r>
        <w:rPr>
          <w:rFonts w:hint="eastAsia" w:ascii="仿宋" w:hAnsi="仿宋" w:eastAsia="仿宋" w:cs="仿宋"/>
          <w:color w:val="000000"/>
          <w:sz w:val="32"/>
          <w:szCs w:val="32"/>
          <w:highlight w:val="none"/>
          <w:lang w:val="en-US" w:eastAsia="zh-CN"/>
        </w:rPr>
        <w:t>市交通运输局、市邮政管理局</w:t>
      </w:r>
      <w:r>
        <w:rPr>
          <w:rFonts w:hint="eastAsia" w:ascii="仿宋" w:hAnsi="仿宋" w:eastAsia="仿宋" w:cs="仿宋"/>
          <w:color w:val="000000"/>
          <w:sz w:val="32"/>
          <w:szCs w:val="32"/>
          <w:highlight w:val="none"/>
        </w:rPr>
        <w:t>会同市财政局根据综合评价结果和省市工作部署，结合我市交通发展实际，适时对交通</w:t>
      </w:r>
      <w:r>
        <w:rPr>
          <w:rFonts w:hint="eastAsia" w:ascii="仿宋" w:hAnsi="仿宋" w:eastAsia="仿宋" w:cs="仿宋"/>
          <w:color w:val="000000"/>
          <w:sz w:val="32"/>
          <w:szCs w:val="32"/>
          <w:highlight w:val="none"/>
          <w:lang w:val="en-US" w:eastAsia="zh-CN"/>
        </w:rPr>
        <w:t>发展</w:t>
      </w:r>
      <w:r>
        <w:rPr>
          <w:rFonts w:hint="eastAsia" w:ascii="仿宋" w:hAnsi="仿宋" w:eastAsia="仿宋" w:cs="仿宋"/>
          <w:color w:val="000000"/>
          <w:sz w:val="32"/>
          <w:szCs w:val="32"/>
          <w:highlight w:val="none"/>
        </w:rPr>
        <w:t>资金任务设置、定额标准、分配因素等作适当调整。</w:t>
      </w:r>
    </w:p>
    <w:p>
      <w:pPr>
        <w:overflowPunct w:val="0"/>
        <w:spacing w:line="574" w:lineRule="exact"/>
        <w:ind w:firstLine="632" w:firstLineChars="200"/>
        <w:rPr>
          <w:rFonts w:hint="eastAsia" w:ascii="仿宋" w:hAnsi="仿宋" w:eastAsia="仿宋" w:cs="仿宋"/>
          <w:color w:val="000000"/>
          <w:sz w:val="32"/>
          <w:szCs w:val="32"/>
          <w:highlight w:val="none"/>
        </w:rPr>
      </w:pPr>
      <w:r>
        <w:rPr>
          <w:rFonts w:hAnsi="黑体" w:eastAsia="黑体"/>
          <w:color w:val="000000"/>
          <w:sz w:val="32"/>
          <w:szCs w:val="32"/>
          <w:highlight w:val="none"/>
        </w:rPr>
        <w:t>第六条</w:t>
      </w:r>
      <w:r>
        <w:rPr>
          <w:rFonts w:eastAsia="仿宋_GB2312"/>
          <w:color w:val="000000"/>
          <w:sz w:val="32"/>
          <w:szCs w:val="32"/>
          <w:highlight w:val="none"/>
        </w:rPr>
        <w:t xml:space="preserve"> </w:t>
      </w:r>
      <w:r>
        <w:rPr>
          <w:rFonts w:hint="eastAsia" w:ascii="仿宋" w:hAnsi="仿宋" w:eastAsia="仿宋" w:cs="仿宋"/>
          <w:color w:val="000000"/>
          <w:sz w:val="32"/>
          <w:szCs w:val="32"/>
          <w:highlight w:val="none"/>
        </w:rPr>
        <w:t xml:space="preserve"> </w:t>
      </w:r>
      <w:r>
        <w:rPr>
          <w:rFonts w:hint="eastAsia" w:ascii="仿宋" w:hAnsi="仿宋" w:eastAsia="仿宋" w:cs="仿宋"/>
          <w:color w:val="000000"/>
          <w:sz w:val="32"/>
          <w:szCs w:val="32"/>
          <w:highlight w:val="none"/>
          <w:lang w:eastAsia="zh-CN"/>
        </w:rPr>
        <w:t>交通发展资金</w:t>
      </w:r>
      <w:r>
        <w:rPr>
          <w:rFonts w:hint="eastAsia" w:ascii="仿宋" w:hAnsi="仿宋" w:eastAsia="仿宋" w:cs="仿宋"/>
          <w:color w:val="000000"/>
          <w:sz w:val="32"/>
          <w:szCs w:val="32"/>
          <w:highlight w:val="none"/>
        </w:rPr>
        <w:t>按项目法和因素法实行分类管理。按项目法管理的资金，主要支持普通国省</w:t>
      </w:r>
      <w:r>
        <w:rPr>
          <w:rFonts w:hint="eastAsia" w:ascii="仿宋" w:hAnsi="仿宋" w:eastAsia="仿宋" w:cs="仿宋"/>
          <w:color w:val="000000"/>
          <w:sz w:val="32"/>
          <w:szCs w:val="32"/>
          <w:highlight w:val="none"/>
          <w:lang w:val="en-US" w:eastAsia="zh-CN"/>
        </w:rPr>
        <w:t>道</w:t>
      </w:r>
      <w:r>
        <w:rPr>
          <w:rFonts w:hint="eastAsia" w:ascii="仿宋" w:hAnsi="仿宋" w:eastAsia="仿宋" w:cs="仿宋"/>
          <w:color w:val="000000"/>
          <w:sz w:val="32"/>
          <w:szCs w:val="32"/>
          <w:highlight w:val="none"/>
        </w:rPr>
        <w:t>、地方铁路及沿线整治、轨道交通前期勘察设计</w:t>
      </w:r>
      <w:r>
        <w:rPr>
          <w:rFonts w:hint="eastAsia" w:ascii="仿宋" w:hAnsi="仿宋" w:eastAsia="仿宋" w:cs="仿宋"/>
          <w:sz w:val="32"/>
          <w:szCs w:val="32"/>
          <w:highlight w:val="none"/>
        </w:rPr>
        <w:t>、港航</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民航、邮政</w:t>
      </w:r>
      <w:r>
        <w:rPr>
          <w:rFonts w:hint="eastAsia" w:ascii="仿宋" w:hAnsi="仿宋" w:eastAsia="仿宋" w:cs="仿宋"/>
          <w:sz w:val="32"/>
          <w:szCs w:val="32"/>
          <w:highlight w:val="none"/>
        </w:rPr>
        <w:t>及综合交通枢纽等</w:t>
      </w:r>
      <w:r>
        <w:rPr>
          <w:rFonts w:hint="eastAsia" w:ascii="仿宋" w:hAnsi="仿宋" w:eastAsia="仿宋" w:cs="仿宋"/>
          <w:color w:val="000000"/>
          <w:sz w:val="32"/>
          <w:szCs w:val="32"/>
          <w:highlight w:val="none"/>
        </w:rPr>
        <w:t>交通基础设施建设、市委市政府确定的重大交通设施建设</w:t>
      </w:r>
      <w:r>
        <w:rPr>
          <w:rFonts w:hint="eastAsia" w:ascii="仿宋" w:hAnsi="仿宋" w:eastAsia="仿宋" w:cs="仿宋"/>
          <w:sz w:val="32"/>
          <w:szCs w:val="32"/>
          <w:highlight w:val="none"/>
        </w:rPr>
        <w:t>；</w:t>
      </w:r>
      <w:r>
        <w:rPr>
          <w:rFonts w:hint="eastAsia" w:ascii="仿宋" w:hAnsi="仿宋" w:eastAsia="仿宋" w:cs="仿宋"/>
          <w:color w:val="000000"/>
          <w:sz w:val="32"/>
          <w:szCs w:val="32"/>
          <w:highlight w:val="none"/>
        </w:rPr>
        <w:t>按因素法管理的资金，主要支持除按项目法管理以外的交通运输事业发展。</w:t>
      </w:r>
    </w:p>
    <w:p>
      <w:pPr>
        <w:overflowPunct w:val="0"/>
        <w:spacing w:beforeLines="50" w:afterLines="50" w:line="574" w:lineRule="exact"/>
        <w:jc w:val="center"/>
        <w:rPr>
          <w:rFonts w:eastAsia="黑体"/>
          <w:color w:val="000000"/>
          <w:sz w:val="32"/>
          <w:szCs w:val="32"/>
          <w:highlight w:val="none"/>
        </w:rPr>
      </w:pPr>
      <w:r>
        <w:rPr>
          <w:rFonts w:eastAsia="黑体"/>
          <w:color w:val="000000"/>
          <w:sz w:val="32"/>
          <w:szCs w:val="32"/>
          <w:highlight w:val="none"/>
        </w:rPr>
        <w:t>第二章  预算编制</w:t>
      </w:r>
    </w:p>
    <w:p>
      <w:pPr>
        <w:overflowPunct w:val="0"/>
        <w:spacing w:line="574" w:lineRule="exact"/>
        <w:ind w:firstLine="645"/>
        <w:rPr>
          <w:rFonts w:hint="eastAsia" w:ascii="仿宋" w:hAnsi="仿宋" w:eastAsia="仿宋" w:cs="仿宋"/>
          <w:sz w:val="32"/>
          <w:szCs w:val="32"/>
          <w:highlight w:val="none"/>
        </w:rPr>
      </w:pPr>
      <w:r>
        <w:rPr>
          <w:rFonts w:hAnsi="黑体" w:eastAsia="黑体"/>
          <w:color w:val="000000"/>
          <w:sz w:val="32"/>
          <w:szCs w:val="32"/>
          <w:highlight w:val="none"/>
        </w:rPr>
        <w:t>第七条</w:t>
      </w:r>
      <w:r>
        <w:rPr>
          <w:rFonts w:eastAsia="楷体_GB2312"/>
          <w:color w:val="000000"/>
          <w:sz w:val="32"/>
          <w:szCs w:val="32"/>
          <w:highlight w:val="none"/>
        </w:rPr>
        <w:t xml:space="preserve">  </w:t>
      </w:r>
      <w:r>
        <w:rPr>
          <w:rFonts w:hint="eastAsia" w:ascii="仿宋" w:hAnsi="仿宋" w:eastAsia="仿宋" w:cs="仿宋"/>
          <w:sz w:val="32"/>
          <w:szCs w:val="32"/>
          <w:highlight w:val="none"/>
          <w:lang w:val="en-US" w:eastAsia="zh-CN"/>
        </w:rPr>
        <w:t>业务主管部门</w:t>
      </w:r>
      <w:r>
        <w:rPr>
          <w:rFonts w:hint="eastAsia" w:ascii="仿宋" w:hAnsi="仿宋" w:eastAsia="仿宋" w:cs="仿宋"/>
          <w:sz w:val="32"/>
          <w:szCs w:val="32"/>
          <w:highlight w:val="none"/>
        </w:rPr>
        <w:t>按照市级预算编制有关要求，提前研究提出下一年度项目计划或实施方案，编制交通</w:t>
      </w:r>
      <w:r>
        <w:rPr>
          <w:rFonts w:hint="eastAsia" w:ascii="仿宋" w:hAnsi="仿宋" w:eastAsia="仿宋" w:cs="仿宋"/>
          <w:sz w:val="32"/>
          <w:szCs w:val="32"/>
          <w:highlight w:val="none"/>
          <w:lang w:val="en-US" w:eastAsia="zh-CN"/>
        </w:rPr>
        <w:t>发展</w:t>
      </w:r>
      <w:r>
        <w:rPr>
          <w:rFonts w:hint="eastAsia" w:ascii="仿宋" w:hAnsi="仿宋" w:eastAsia="仿宋" w:cs="仿宋"/>
          <w:sz w:val="32"/>
          <w:szCs w:val="32"/>
          <w:highlight w:val="none"/>
        </w:rPr>
        <w:t>资金中期财政规划和年度预算建议，制定资金绩效目标，及时将相关信息纳入市级预算管理系统，向市财政局提报预算申请。预算编制中，对中央和省委、省政府以及市委、市政府确定的重大改革、重要政策和重点项目支出实现“应编尽编”，不出现遗漏。</w:t>
      </w:r>
    </w:p>
    <w:p>
      <w:pPr>
        <w:overflowPunct w:val="0"/>
        <w:spacing w:line="574" w:lineRule="exact"/>
        <w:ind w:firstLine="645"/>
        <w:rPr>
          <w:rFonts w:hint="eastAsia" w:ascii="仿宋" w:hAnsi="仿宋" w:eastAsia="仿宋" w:cs="仿宋"/>
          <w:sz w:val="32"/>
          <w:szCs w:val="32"/>
          <w:highlight w:val="none"/>
        </w:rPr>
      </w:pPr>
      <w:r>
        <w:rPr>
          <w:rFonts w:hAnsi="黑体" w:eastAsia="黑体"/>
          <w:color w:val="000000"/>
          <w:sz w:val="32"/>
          <w:szCs w:val="32"/>
          <w:highlight w:val="none"/>
        </w:rPr>
        <w:t>第八条</w:t>
      </w:r>
      <w:r>
        <w:rPr>
          <w:rFonts w:eastAsia="黑体"/>
          <w:color w:val="000000"/>
          <w:sz w:val="32"/>
          <w:szCs w:val="32"/>
          <w:highlight w:val="none"/>
        </w:rPr>
        <w:t xml:space="preserve"> </w:t>
      </w:r>
      <w:r>
        <w:rPr>
          <w:rFonts w:eastAsia="仿宋_GB2312"/>
          <w:sz w:val="32"/>
          <w:szCs w:val="32"/>
          <w:highlight w:val="none"/>
        </w:rPr>
        <w:t xml:space="preserve"> </w:t>
      </w:r>
      <w:r>
        <w:rPr>
          <w:rFonts w:hint="eastAsia" w:ascii="仿宋" w:hAnsi="仿宋" w:eastAsia="仿宋" w:cs="仿宋"/>
          <w:sz w:val="32"/>
          <w:szCs w:val="32"/>
          <w:highlight w:val="none"/>
          <w:lang w:val="en-US" w:eastAsia="zh-CN"/>
        </w:rPr>
        <w:t>业务主管部门</w:t>
      </w:r>
      <w:r>
        <w:rPr>
          <w:rFonts w:hint="eastAsia" w:ascii="仿宋" w:hAnsi="仿宋" w:eastAsia="仿宋" w:cs="仿宋"/>
          <w:sz w:val="32"/>
          <w:szCs w:val="32"/>
          <w:highlight w:val="none"/>
        </w:rPr>
        <w:t>要提前做好项目申报、评估论证、年度资金需求测算等工作，做实做细项目库，确保</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项目全部按规定列入项目库，并按轻重缓急排序，实行定期更新和滚动管理。未纳入项目库管理的项目原则上不安排预算。</w:t>
      </w:r>
    </w:p>
    <w:p>
      <w:pPr>
        <w:overflowPunct w:val="0"/>
        <w:spacing w:line="574" w:lineRule="exact"/>
        <w:ind w:firstLine="632"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市财政局按照</w:t>
      </w:r>
      <w:r>
        <w:rPr>
          <w:rFonts w:hint="eastAsia" w:ascii="仿宋" w:hAnsi="仿宋" w:eastAsia="仿宋" w:cs="仿宋"/>
          <w:color w:val="000000"/>
          <w:kern w:val="0"/>
          <w:sz w:val="32"/>
          <w:szCs w:val="32"/>
          <w:highlight w:val="none"/>
        </w:rPr>
        <w:t>预算编制要求和资金管理规定，</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val="en-US" w:eastAsia="zh-CN"/>
        </w:rPr>
        <w:t>市交通运输局、市邮政管理局</w:t>
      </w:r>
      <w:r>
        <w:rPr>
          <w:rFonts w:hint="eastAsia" w:ascii="仿宋" w:hAnsi="仿宋" w:eastAsia="仿宋" w:cs="仿宋"/>
          <w:sz w:val="32"/>
          <w:szCs w:val="32"/>
          <w:highlight w:val="none"/>
        </w:rPr>
        <w:t>提报的资金预算进行审核，综合考虑支出政策、资金需求、财力可能、绩效评价等因素，研究提出年度预算安排建议，按程序报市人大审议批准。</w:t>
      </w:r>
    </w:p>
    <w:p>
      <w:pPr>
        <w:pStyle w:val="8"/>
        <w:widowControl w:val="0"/>
        <w:overflowPunct w:val="0"/>
        <w:autoSpaceDE w:val="0"/>
        <w:spacing w:line="574" w:lineRule="exact"/>
        <w:ind w:firstLine="640"/>
        <w:rPr>
          <w:rFonts w:hint="eastAsia" w:ascii="仿宋" w:hAnsi="仿宋" w:eastAsia="仿宋" w:cs="仿宋"/>
          <w:sz w:val="32"/>
          <w:szCs w:val="32"/>
          <w:highlight w:val="none"/>
        </w:rPr>
      </w:pPr>
      <w:r>
        <w:rPr>
          <w:rFonts w:hAnsi="黑体" w:eastAsia="黑体"/>
          <w:sz w:val="32"/>
          <w:szCs w:val="32"/>
          <w:highlight w:val="none"/>
        </w:rPr>
        <w:t>第九条</w:t>
      </w:r>
      <w:r>
        <w:rPr>
          <w:rFonts w:eastAsia="楷体_GB2312"/>
          <w:sz w:val="32"/>
          <w:szCs w:val="32"/>
          <w:highlight w:val="none"/>
        </w:rPr>
        <w:t xml:space="preserve">  </w:t>
      </w:r>
      <w:r>
        <w:rPr>
          <w:rFonts w:hint="eastAsia" w:ascii="仿宋" w:hAnsi="仿宋" w:eastAsia="仿宋" w:cs="仿宋"/>
          <w:kern w:val="2"/>
          <w:sz w:val="32"/>
          <w:szCs w:val="32"/>
          <w:highlight w:val="none"/>
        </w:rPr>
        <w:t>建立重大政策事前绩效评估机制。</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申请通过</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安排新增重大政策和项目支出预算，以及</w:t>
      </w:r>
      <w:r>
        <w:rPr>
          <w:rFonts w:hint="eastAsia" w:ascii="仿宋" w:hAnsi="仿宋" w:eastAsia="仿宋" w:cs="仿宋"/>
          <w:sz w:val="32"/>
          <w:szCs w:val="32"/>
          <w:highlight w:val="none"/>
          <w:lang w:eastAsia="zh-CN"/>
        </w:rPr>
        <w:t>其他需要开展事前绩效评估的项目预算</w:t>
      </w:r>
      <w:r>
        <w:rPr>
          <w:rFonts w:hint="eastAsia" w:ascii="仿宋" w:hAnsi="仿宋" w:eastAsia="仿宋" w:cs="仿宋"/>
          <w:sz w:val="32"/>
          <w:szCs w:val="32"/>
          <w:highlight w:val="none"/>
        </w:rPr>
        <w:t>，应进行事前绩效评估，出具评估报告。市财政局根据</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提报的预算申请、事前绩效评估报告等，对新增重大政策和项目、</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进行审核，必要时可组织第三方机构独立开展绩效评估，并依据审核和评估结果安排预算。未</w:t>
      </w:r>
      <w:r>
        <w:rPr>
          <w:rFonts w:hint="eastAsia" w:ascii="仿宋" w:hAnsi="仿宋" w:eastAsia="仿宋" w:cs="仿宋"/>
          <w:sz w:val="32"/>
          <w:szCs w:val="32"/>
          <w:highlight w:val="none"/>
          <w:lang w:eastAsia="zh-CN"/>
        </w:rPr>
        <w:t>按要求</w:t>
      </w:r>
      <w:r>
        <w:rPr>
          <w:rFonts w:hint="eastAsia" w:ascii="仿宋" w:hAnsi="仿宋" w:eastAsia="仿宋" w:cs="仿宋"/>
          <w:sz w:val="32"/>
          <w:szCs w:val="32"/>
          <w:highlight w:val="none"/>
        </w:rPr>
        <w:t>开展事前绩效评</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估和绩效评估结果差的政策和项目，不得列入中期财政规划和年度预算。</w:t>
      </w:r>
    </w:p>
    <w:p>
      <w:pPr>
        <w:pStyle w:val="8"/>
        <w:widowControl w:val="0"/>
        <w:overflowPunct w:val="0"/>
        <w:autoSpaceDE w:val="0"/>
        <w:spacing w:line="574" w:lineRule="exact"/>
        <w:ind w:firstLine="640"/>
        <w:rPr>
          <w:rFonts w:hint="eastAsia" w:ascii="仿宋" w:hAnsi="仿宋" w:eastAsia="仿宋" w:cs="仿宋"/>
          <w:sz w:val="32"/>
          <w:szCs w:val="32"/>
          <w:highlight w:val="none"/>
        </w:rPr>
      </w:pPr>
      <w:r>
        <w:rPr>
          <w:rFonts w:hAnsi="黑体" w:eastAsia="黑体"/>
          <w:sz w:val="32"/>
          <w:szCs w:val="32"/>
          <w:highlight w:val="none"/>
        </w:rPr>
        <w:t>第十条</w:t>
      </w:r>
      <w:r>
        <w:rPr>
          <w:rFonts w:eastAsia="仿宋_GB2312"/>
          <w:sz w:val="32"/>
          <w:szCs w:val="32"/>
          <w:highlight w:val="none"/>
        </w:rPr>
        <w:t xml:space="preserve">  </w:t>
      </w:r>
      <w:r>
        <w:rPr>
          <w:rFonts w:hint="eastAsia" w:ascii="仿宋" w:hAnsi="仿宋" w:eastAsia="仿宋" w:cs="仿宋"/>
          <w:sz w:val="32"/>
          <w:szCs w:val="32"/>
          <w:highlight w:val="none"/>
        </w:rPr>
        <w:t>按照“谁申请资金，谁编制绩效目标”的原则，</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应当健全绩效目标内部编报机制，结合中期财政规划和年度工作计划，合理确定</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整体绩效目标，设置绩效指标，按预算编制管理程序报送市财政局。市财政局和</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按照各自职责对绩效目标进行审核。</w:t>
      </w:r>
    </w:p>
    <w:p>
      <w:pPr>
        <w:pStyle w:val="8"/>
        <w:widowControl w:val="0"/>
        <w:overflowPunct w:val="0"/>
        <w:autoSpaceDE w:val="0"/>
        <w:spacing w:line="574" w:lineRule="exact"/>
        <w:ind w:firstLine="640"/>
        <w:rPr>
          <w:rFonts w:hint="eastAsia" w:ascii="仿宋" w:hAnsi="仿宋" w:eastAsia="仿宋" w:cs="仿宋"/>
          <w:sz w:val="32"/>
          <w:szCs w:val="32"/>
          <w:highlight w:val="none"/>
        </w:rPr>
      </w:pPr>
      <w:r>
        <w:rPr>
          <w:rFonts w:hAnsi="黑体" w:eastAsia="黑体"/>
          <w:sz w:val="32"/>
          <w:szCs w:val="32"/>
          <w:highlight w:val="none"/>
        </w:rPr>
        <w:t>第十</w:t>
      </w:r>
      <w:r>
        <w:rPr>
          <w:rFonts w:hint="eastAsia" w:hAnsi="黑体" w:eastAsia="黑体"/>
          <w:sz w:val="32"/>
          <w:szCs w:val="32"/>
          <w:highlight w:val="none"/>
        </w:rPr>
        <w:t>一</w:t>
      </w:r>
      <w:r>
        <w:rPr>
          <w:rFonts w:hAnsi="黑体" w:eastAsia="黑体"/>
          <w:sz w:val="32"/>
          <w:szCs w:val="32"/>
          <w:highlight w:val="none"/>
        </w:rPr>
        <w:t>条</w:t>
      </w:r>
      <w:r>
        <w:rPr>
          <w:rFonts w:eastAsia="黑体"/>
          <w:sz w:val="32"/>
          <w:szCs w:val="32"/>
          <w:highlight w:val="none"/>
        </w:rPr>
        <w:t xml:space="preserve"> </w:t>
      </w:r>
      <w:r>
        <w:rPr>
          <w:rFonts w:eastAsia="仿宋_GB2312"/>
          <w:sz w:val="32"/>
          <w:szCs w:val="32"/>
          <w:highlight w:val="none"/>
        </w:rPr>
        <w:t xml:space="preserve"> </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对</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实行任务清单管理模式，明确每项任务的具体支出事项、资金规模、绩效目标等内容。根据任务内容不同，将任务清单划分为约束性任务和指导性任务。允许区县在完成约束性任务后，将剩余资金在</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内统筹使用。</w:t>
      </w:r>
    </w:p>
    <w:p>
      <w:pPr>
        <w:overflowPunct w:val="0"/>
        <w:spacing w:line="574" w:lineRule="exact"/>
        <w:ind w:firstLine="645"/>
        <w:rPr>
          <w:rFonts w:hint="eastAsia" w:ascii="仿宋" w:hAnsi="仿宋" w:eastAsia="仿宋" w:cs="仿宋"/>
          <w:color w:val="000000"/>
          <w:sz w:val="32"/>
          <w:highlight w:val="none"/>
          <w:lang w:val="en-US" w:eastAsia="zh-CN"/>
        </w:rPr>
      </w:pPr>
      <w:r>
        <w:rPr>
          <w:rFonts w:hAnsi="黑体" w:eastAsia="黑体"/>
          <w:sz w:val="32"/>
          <w:szCs w:val="32"/>
          <w:highlight w:val="none"/>
        </w:rPr>
        <w:t>第十</w:t>
      </w:r>
      <w:r>
        <w:rPr>
          <w:rFonts w:hint="eastAsia" w:hAnsi="黑体" w:eastAsia="黑体"/>
          <w:sz w:val="32"/>
          <w:szCs w:val="32"/>
          <w:highlight w:val="none"/>
        </w:rPr>
        <w:t>二</w:t>
      </w:r>
      <w:r>
        <w:rPr>
          <w:rFonts w:hAnsi="黑体" w:eastAsia="黑体"/>
          <w:sz w:val="32"/>
          <w:szCs w:val="32"/>
          <w:highlight w:val="none"/>
        </w:rPr>
        <w:t>条</w:t>
      </w:r>
      <w:r>
        <w:rPr>
          <w:rFonts w:eastAsia="楷体_GB2312"/>
          <w:sz w:val="32"/>
          <w:szCs w:val="32"/>
          <w:highlight w:val="none"/>
        </w:rPr>
        <w:t xml:space="preserve">  </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支持范围：普通</w:t>
      </w:r>
      <w:r>
        <w:rPr>
          <w:rFonts w:hint="eastAsia" w:ascii="仿宋" w:hAnsi="仿宋" w:eastAsia="仿宋" w:cs="仿宋"/>
          <w:color w:val="000000"/>
          <w:sz w:val="32"/>
          <w:szCs w:val="32"/>
          <w:highlight w:val="none"/>
        </w:rPr>
        <w:t>国省道</w:t>
      </w:r>
      <w:r>
        <w:rPr>
          <w:rFonts w:hint="eastAsia" w:ascii="仿宋" w:hAnsi="仿宋" w:eastAsia="仿宋" w:cs="仿宋"/>
          <w:color w:val="000000"/>
          <w:sz w:val="32"/>
          <w:szCs w:val="32"/>
          <w:highlight w:val="none"/>
          <w:lang w:val="en-US" w:eastAsia="zh-CN"/>
        </w:rPr>
        <w:t>新改</w:t>
      </w:r>
      <w:r>
        <w:rPr>
          <w:rFonts w:hint="eastAsia" w:ascii="仿宋" w:hAnsi="仿宋" w:eastAsia="仿宋" w:cs="仿宋"/>
          <w:color w:val="000000"/>
          <w:sz w:val="32"/>
          <w:szCs w:val="32"/>
          <w:highlight w:val="none"/>
        </w:rPr>
        <w:t>建</w:t>
      </w:r>
      <w:r>
        <w:rPr>
          <w:rFonts w:hint="eastAsia" w:ascii="仿宋" w:hAnsi="仿宋" w:eastAsia="仿宋" w:cs="仿宋"/>
          <w:sz w:val="32"/>
          <w:szCs w:val="32"/>
          <w:highlight w:val="none"/>
        </w:rPr>
        <w:t>、大中修、安全整治提升</w:t>
      </w:r>
      <w:r>
        <w:rPr>
          <w:rFonts w:hint="eastAsia" w:ascii="仿宋" w:hAnsi="仿宋" w:eastAsia="仿宋" w:cs="仿宋"/>
          <w:sz w:val="32"/>
          <w:szCs w:val="32"/>
          <w:highlight w:val="none"/>
          <w:lang w:val="en-US" w:eastAsia="zh-CN"/>
        </w:rPr>
        <w:t>等</w:t>
      </w:r>
      <w:r>
        <w:rPr>
          <w:rFonts w:hint="eastAsia" w:ascii="仿宋" w:hAnsi="仿宋" w:eastAsia="仿宋" w:cs="仿宋"/>
          <w:sz w:val="32"/>
          <w:szCs w:val="32"/>
          <w:highlight w:val="none"/>
        </w:rPr>
        <w:t>养护</w:t>
      </w:r>
      <w:r>
        <w:rPr>
          <w:rFonts w:hint="eastAsia" w:ascii="仿宋" w:hAnsi="仿宋" w:eastAsia="仿宋" w:cs="仿宋"/>
          <w:sz w:val="32"/>
          <w:szCs w:val="32"/>
          <w:highlight w:val="none"/>
          <w:lang w:val="en-US" w:eastAsia="zh-CN"/>
        </w:rPr>
        <w:t>专项工程及日常养护等</w:t>
      </w:r>
      <w:r>
        <w:rPr>
          <w:rFonts w:hint="eastAsia" w:ascii="仿宋" w:hAnsi="仿宋" w:eastAsia="仿宋" w:cs="仿宋"/>
          <w:sz w:val="32"/>
          <w:szCs w:val="32"/>
          <w:highlight w:val="none"/>
        </w:rPr>
        <w:t>支出；市委市政府确定的重点交通设施建设；</w:t>
      </w:r>
      <w:r>
        <w:rPr>
          <w:rFonts w:hint="eastAsia" w:ascii="仿宋" w:hAnsi="仿宋" w:eastAsia="仿宋" w:cs="仿宋"/>
          <w:color w:val="000000"/>
          <w:sz w:val="32"/>
          <w:szCs w:val="32"/>
          <w:highlight w:val="none"/>
        </w:rPr>
        <w:t>市委市政府确定的重大交通设施建设；</w:t>
      </w:r>
      <w:r>
        <w:rPr>
          <w:rFonts w:hint="eastAsia" w:ascii="仿宋" w:hAnsi="仿宋" w:eastAsia="仿宋" w:cs="仿宋"/>
          <w:sz w:val="32"/>
          <w:szCs w:val="32"/>
          <w:highlight w:val="none"/>
        </w:rPr>
        <w:t>对</w:t>
      </w:r>
      <w:r>
        <w:rPr>
          <w:rFonts w:hint="eastAsia" w:ascii="仿宋" w:hAnsi="仿宋" w:eastAsia="仿宋" w:cs="仿宋"/>
          <w:color w:val="000000"/>
          <w:sz w:val="32"/>
          <w:highlight w:val="none"/>
        </w:rPr>
        <w:t>农村公路、农村公路安全设施、农村扶贫公路、农村旅游公路、农村客运站点等公共基础设施的建设、养护以及“四好农村路”等项目以奖代补；张博铁路电气化改造资本金，轨道交通勘察设计费</w:t>
      </w:r>
      <w:r>
        <w:rPr>
          <w:rFonts w:hint="eastAsia" w:ascii="仿宋" w:hAnsi="仿宋" w:eastAsia="仿宋" w:cs="仿宋"/>
          <w:color w:val="000000"/>
          <w:sz w:val="32"/>
          <w:highlight w:val="none"/>
          <w:lang w:eastAsia="zh-CN"/>
        </w:rPr>
        <w:t>；</w:t>
      </w:r>
      <w:r>
        <w:rPr>
          <w:rFonts w:hint="eastAsia" w:ascii="仿宋" w:hAnsi="仿宋" w:eastAsia="仿宋" w:cs="仿宋"/>
          <w:color w:val="000000"/>
          <w:sz w:val="32"/>
          <w:highlight w:val="none"/>
          <w:lang w:val="en-US" w:eastAsia="zh-CN"/>
        </w:rPr>
        <w:t>通用航空发展；节能减排补助；城市公共交通补贴；邮政业安全监管、快递进村及快递服务末端公共基础设施建设奖补等支出。</w:t>
      </w:r>
    </w:p>
    <w:p>
      <w:pPr>
        <w:overflowPunct w:val="0"/>
        <w:spacing w:line="574" w:lineRule="exact"/>
        <w:ind w:firstLine="632" w:firstLineChars="200"/>
        <w:rPr>
          <w:rFonts w:hint="eastAsia" w:ascii="仿宋" w:hAnsi="仿宋" w:eastAsia="仿宋" w:cs="仿宋"/>
          <w:sz w:val="32"/>
          <w:szCs w:val="32"/>
          <w:highlight w:val="none"/>
        </w:rPr>
      </w:pPr>
      <w:r>
        <w:rPr>
          <w:rFonts w:hAnsi="黑体" w:eastAsia="黑体"/>
          <w:color w:val="000000"/>
          <w:sz w:val="32"/>
          <w:highlight w:val="none"/>
        </w:rPr>
        <w:t>第十</w:t>
      </w:r>
      <w:r>
        <w:rPr>
          <w:rFonts w:hint="eastAsia" w:hAnsi="黑体" w:eastAsia="黑体"/>
          <w:color w:val="000000"/>
          <w:sz w:val="32"/>
          <w:highlight w:val="none"/>
        </w:rPr>
        <w:t>三</w:t>
      </w:r>
      <w:r>
        <w:rPr>
          <w:rFonts w:hAnsi="黑体" w:eastAsia="黑体"/>
          <w:color w:val="000000"/>
          <w:sz w:val="32"/>
          <w:highlight w:val="none"/>
        </w:rPr>
        <w:t>条</w:t>
      </w:r>
      <w:r>
        <w:rPr>
          <w:rFonts w:eastAsia="楷体_GB2312"/>
          <w:color w:val="000000"/>
          <w:sz w:val="32"/>
          <w:highlight w:val="none"/>
        </w:rPr>
        <w:t xml:space="preserve"> </w:t>
      </w:r>
      <w:r>
        <w:rPr>
          <w:rFonts w:hint="eastAsia" w:ascii="仿宋" w:hAnsi="仿宋" w:eastAsia="仿宋" w:cs="仿宋"/>
          <w:color w:val="000000"/>
          <w:sz w:val="32"/>
          <w:highlight w:val="none"/>
        </w:rPr>
        <w:t xml:space="preserve"> “四好农村路”奖补资金</w:t>
      </w:r>
      <w:r>
        <w:rPr>
          <w:rFonts w:hint="eastAsia" w:ascii="仿宋" w:hAnsi="仿宋" w:eastAsia="仿宋" w:cs="仿宋"/>
          <w:sz w:val="32"/>
          <w:szCs w:val="32"/>
          <w:highlight w:val="none"/>
        </w:rPr>
        <w:t>根据省级涉农资金统筹整合的实施意见规定，纳入涉农资金整合范围。</w:t>
      </w:r>
    </w:p>
    <w:p>
      <w:pPr>
        <w:overflowPunct w:val="0"/>
        <w:spacing w:beforeLines="50" w:afterLines="50" w:line="574" w:lineRule="exact"/>
        <w:jc w:val="center"/>
        <w:rPr>
          <w:rFonts w:eastAsia="黑体"/>
          <w:sz w:val="32"/>
          <w:szCs w:val="32"/>
          <w:highlight w:val="none"/>
        </w:rPr>
      </w:pPr>
      <w:r>
        <w:rPr>
          <w:rFonts w:eastAsia="黑体"/>
          <w:sz w:val="32"/>
          <w:szCs w:val="32"/>
          <w:highlight w:val="none"/>
        </w:rPr>
        <w:t>第三章  预算执行</w:t>
      </w:r>
    </w:p>
    <w:p>
      <w:pPr>
        <w:overflowPunct w:val="0"/>
        <w:spacing w:line="574" w:lineRule="exact"/>
        <w:ind w:firstLine="632" w:firstLineChars="200"/>
        <w:rPr>
          <w:rFonts w:hint="eastAsia" w:ascii="仿宋" w:hAnsi="仿宋" w:eastAsia="仿宋" w:cs="仿宋"/>
          <w:sz w:val="32"/>
          <w:szCs w:val="32"/>
          <w:highlight w:val="none"/>
        </w:rPr>
      </w:pPr>
      <w:r>
        <w:rPr>
          <w:rFonts w:hAnsi="黑体" w:eastAsia="黑体"/>
          <w:sz w:val="32"/>
          <w:szCs w:val="32"/>
          <w:highlight w:val="none"/>
        </w:rPr>
        <w:t>第十</w:t>
      </w:r>
      <w:r>
        <w:rPr>
          <w:rFonts w:hint="eastAsia" w:hAnsi="黑体" w:eastAsia="黑体"/>
          <w:sz w:val="32"/>
          <w:szCs w:val="32"/>
          <w:highlight w:val="none"/>
        </w:rPr>
        <w:t>四</w:t>
      </w:r>
      <w:r>
        <w:rPr>
          <w:rFonts w:hAnsi="黑体" w:eastAsia="黑体"/>
          <w:sz w:val="32"/>
          <w:szCs w:val="32"/>
          <w:highlight w:val="none"/>
        </w:rPr>
        <w:t>条</w:t>
      </w:r>
      <w:r>
        <w:rPr>
          <w:rFonts w:eastAsia="楷体_GB2312"/>
          <w:sz w:val="32"/>
          <w:szCs w:val="32"/>
          <w:highlight w:val="none"/>
        </w:rPr>
        <w:t xml:space="preserve"> </w:t>
      </w:r>
      <w:r>
        <w:rPr>
          <w:rFonts w:hint="eastAsia" w:ascii="仿宋" w:hAnsi="仿宋" w:eastAsia="仿宋" w:cs="仿宋"/>
          <w:sz w:val="32"/>
          <w:szCs w:val="32"/>
          <w:highlight w:val="none"/>
        </w:rPr>
        <w:t xml:space="preserve"> 市级预算经市人民代表大会审议批准后，</w:t>
      </w:r>
      <w:r>
        <w:rPr>
          <w:rFonts w:hint="eastAsia" w:ascii="仿宋" w:hAnsi="仿宋" w:eastAsia="仿宋" w:cs="仿宋"/>
          <w:kern w:val="2"/>
          <w:sz w:val="32"/>
          <w:szCs w:val="32"/>
          <w:highlight w:val="none"/>
          <w:lang w:val="en-US" w:eastAsia="zh-CN"/>
        </w:rPr>
        <w:t>市交通运输局、市邮政管理局应</w:t>
      </w:r>
      <w:r>
        <w:rPr>
          <w:rFonts w:hint="eastAsia" w:ascii="仿宋" w:hAnsi="仿宋" w:eastAsia="仿宋" w:cs="仿宋"/>
          <w:sz w:val="32"/>
          <w:szCs w:val="32"/>
          <w:highlight w:val="none"/>
        </w:rPr>
        <w:t>根据</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年度预算规模和任务清单，研究制定资金分配方案，并按要求编制预算执行计划书，明确预算执行的时间节点和工作措施，在规定时间内报市财政局备案。市本级支出的资金应当明确到具体项目，按照预算管理有关规定批复下达。</w:t>
      </w:r>
    </w:p>
    <w:p>
      <w:pPr>
        <w:widowControl/>
        <w:shd w:val="clear" w:color="auto" w:fill="FFFFFF"/>
        <w:tabs>
          <w:tab w:val="left" w:pos="1896"/>
        </w:tabs>
        <w:spacing w:line="574" w:lineRule="exact"/>
        <w:ind w:firstLine="632" w:firstLineChars="200"/>
        <w:jc w:val="left"/>
        <w:rPr>
          <w:rFonts w:hint="eastAsia" w:ascii="仿宋" w:hAnsi="仿宋" w:eastAsia="仿宋" w:cs="仿宋"/>
          <w:sz w:val="32"/>
          <w:szCs w:val="32"/>
          <w:highlight w:val="none"/>
        </w:rPr>
      </w:pPr>
      <w:r>
        <w:rPr>
          <w:rFonts w:hAnsi="黑体" w:eastAsia="黑体"/>
          <w:kern w:val="0"/>
          <w:sz w:val="32"/>
          <w:szCs w:val="32"/>
          <w:highlight w:val="none"/>
        </w:rPr>
        <w:t>第十</w:t>
      </w:r>
      <w:r>
        <w:rPr>
          <w:rFonts w:hint="eastAsia" w:hAnsi="黑体" w:eastAsia="黑体"/>
          <w:kern w:val="0"/>
          <w:sz w:val="32"/>
          <w:szCs w:val="32"/>
          <w:highlight w:val="none"/>
        </w:rPr>
        <w:t>五</w:t>
      </w:r>
      <w:r>
        <w:rPr>
          <w:rFonts w:hAnsi="黑体" w:eastAsia="黑体"/>
          <w:kern w:val="0"/>
          <w:sz w:val="32"/>
          <w:szCs w:val="32"/>
          <w:highlight w:val="none"/>
        </w:rPr>
        <w:t>条</w:t>
      </w:r>
      <w:r>
        <w:rPr>
          <w:rFonts w:eastAsia="楷体_GB2312"/>
          <w:kern w:val="0"/>
          <w:sz w:val="32"/>
          <w:szCs w:val="32"/>
          <w:highlight w:val="none"/>
        </w:rPr>
        <w:t xml:space="preserve"> </w:t>
      </w:r>
      <w:r>
        <w:rPr>
          <w:rFonts w:eastAsia="仿宋_GB2312"/>
          <w:kern w:val="0"/>
          <w:sz w:val="32"/>
          <w:szCs w:val="32"/>
          <w:highlight w:val="none"/>
        </w:rPr>
        <w:t xml:space="preserve"> </w:t>
      </w:r>
      <w:r>
        <w:rPr>
          <w:rFonts w:hint="eastAsia" w:ascii="仿宋" w:hAnsi="仿宋" w:eastAsia="仿宋" w:cs="仿宋"/>
          <w:kern w:val="0"/>
          <w:sz w:val="32"/>
          <w:szCs w:val="32"/>
          <w:highlight w:val="none"/>
        </w:rPr>
        <w:t>采取因素法分配资金的，</w:t>
      </w:r>
      <w:r>
        <w:rPr>
          <w:rFonts w:hint="eastAsia" w:ascii="仿宋" w:hAnsi="仿宋" w:eastAsia="仿宋" w:cs="仿宋"/>
          <w:sz w:val="32"/>
          <w:szCs w:val="32"/>
          <w:highlight w:val="none"/>
        </w:rPr>
        <w:t>由</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科学遴选确定分配因素和权重，按照“三重一大”要求，将项目安排情况及资金分配方案提交党组（委）会议集体研究，制定资金分配意见，在规定时限内以正式文件报送市财政局。</w:t>
      </w:r>
    </w:p>
    <w:p>
      <w:pPr>
        <w:overflowPunct w:val="0"/>
        <w:spacing w:line="574" w:lineRule="exact"/>
        <w:ind w:firstLine="632" w:firstLineChars="200"/>
        <w:rPr>
          <w:rFonts w:hint="eastAsia" w:ascii="仿宋" w:hAnsi="仿宋" w:eastAsia="仿宋" w:cs="仿宋"/>
          <w:sz w:val="32"/>
          <w:szCs w:val="32"/>
          <w:highlight w:val="none"/>
        </w:rPr>
      </w:pPr>
      <w:r>
        <w:rPr>
          <w:rFonts w:hint="eastAsia" w:ascii="仿宋" w:hAnsi="仿宋" w:eastAsia="仿宋" w:cs="仿宋"/>
          <w:color w:val="000000"/>
          <w:sz w:val="32"/>
          <w:szCs w:val="32"/>
          <w:highlight w:val="none"/>
        </w:rPr>
        <w:t>区县</w:t>
      </w:r>
      <w:r>
        <w:rPr>
          <w:rFonts w:hint="eastAsia" w:ascii="仿宋" w:hAnsi="仿宋" w:eastAsia="仿宋" w:cs="仿宋"/>
          <w:color w:val="000000"/>
          <w:sz w:val="32"/>
          <w:szCs w:val="32"/>
          <w:highlight w:val="none"/>
          <w:lang w:val="en-US" w:eastAsia="zh-CN"/>
        </w:rPr>
        <w:t>业务主管</w:t>
      </w:r>
      <w:r>
        <w:rPr>
          <w:rFonts w:hint="eastAsia" w:ascii="仿宋" w:hAnsi="仿宋" w:eastAsia="仿宋" w:cs="仿宋"/>
          <w:color w:val="000000"/>
          <w:sz w:val="32"/>
          <w:szCs w:val="32"/>
          <w:highlight w:val="none"/>
        </w:rPr>
        <w:t>部门要会同同级财政部门按要求编报区域绩效目标，并按预算管理程序报送</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color w:val="000000"/>
          <w:sz w:val="32"/>
          <w:szCs w:val="32"/>
          <w:highlight w:val="none"/>
        </w:rPr>
        <w:t>和市财政局；同时应</w:t>
      </w:r>
      <w:r>
        <w:rPr>
          <w:rFonts w:hint="eastAsia" w:ascii="仿宋" w:hAnsi="仿宋" w:eastAsia="仿宋" w:cs="仿宋"/>
          <w:sz w:val="32"/>
          <w:szCs w:val="32"/>
          <w:highlight w:val="none"/>
        </w:rPr>
        <w:t>组织核实资金支持对象的资格、条件，督促检查项目建设情况，为同级财政部门按规定分配、审核、拨付资金提供依据。区县财政部门应会同</w:t>
      </w:r>
      <w:r>
        <w:rPr>
          <w:rFonts w:hint="eastAsia" w:ascii="仿宋" w:hAnsi="仿宋" w:eastAsia="仿宋" w:cs="仿宋"/>
          <w:sz w:val="32"/>
          <w:szCs w:val="32"/>
          <w:highlight w:val="none"/>
          <w:lang w:val="en-US" w:eastAsia="zh-CN"/>
        </w:rPr>
        <w:t>业务主管部门</w:t>
      </w:r>
      <w:r>
        <w:rPr>
          <w:rFonts w:hint="eastAsia" w:ascii="仿宋" w:hAnsi="仿宋" w:eastAsia="仿宋" w:cs="仿宋"/>
          <w:sz w:val="32"/>
          <w:szCs w:val="32"/>
          <w:highlight w:val="none"/>
        </w:rPr>
        <w:t>，加快资金分解下达，在规定时间内落实到位。</w:t>
      </w:r>
    </w:p>
    <w:p>
      <w:pPr>
        <w:overflowPunct w:val="0"/>
        <w:spacing w:line="574" w:lineRule="exact"/>
        <w:ind w:firstLine="632" w:firstLineChars="200"/>
        <w:rPr>
          <w:rFonts w:hint="eastAsia" w:ascii="仿宋" w:hAnsi="仿宋" w:eastAsia="仿宋" w:cs="仿宋"/>
          <w:sz w:val="32"/>
          <w:szCs w:val="32"/>
          <w:highlight w:val="none"/>
        </w:rPr>
      </w:pPr>
      <w:r>
        <w:rPr>
          <w:rFonts w:hAnsi="黑体" w:eastAsia="黑体"/>
          <w:sz w:val="32"/>
          <w:szCs w:val="32"/>
          <w:highlight w:val="none"/>
        </w:rPr>
        <w:t>第十</w:t>
      </w:r>
      <w:r>
        <w:rPr>
          <w:rFonts w:hint="eastAsia" w:hAnsi="黑体" w:eastAsia="黑体"/>
          <w:sz w:val="32"/>
          <w:szCs w:val="32"/>
          <w:highlight w:val="none"/>
        </w:rPr>
        <w:t>六</w:t>
      </w:r>
      <w:r>
        <w:rPr>
          <w:rFonts w:hAnsi="黑体" w:eastAsia="黑体"/>
          <w:sz w:val="32"/>
          <w:szCs w:val="32"/>
          <w:highlight w:val="none"/>
        </w:rPr>
        <w:t>条</w:t>
      </w:r>
      <w:r>
        <w:rPr>
          <w:rFonts w:eastAsia="仿宋_GB2312"/>
          <w:sz w:val="32"/>
          <w:szCs w:val="32"/>
          <w:highlight w:val="none"/>
        </w:rPr>
        <w:t xml:space="preserve">  </w:t>
      </w:r>
      <w:r>
        <w:rPr>
          <w:rFonts w:hint="eastAsia" w:ascii="仿宋" w:hAnsi="仿宋" w:eastAsia="仿宋" w:cs="仿宋"/>
          <w:sz w:val="32"/>
          <w:szCs w:val="32"/>
          <w:highlight w:val="none"/>
        </w:rPr>
        <w:t>市财政局根据</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管理办法对资金分配意见进行合规性审核，重点审核国家、省和市委市政府确定的硬性支出事项是否足额安排，市级资金是否与上级资金统筹使用，任务清单是否完整，项目确定和资金分配的范围、依据是否符合资金管理办法规定、是否履行“三重一大”决策程序，支出事项是否存在政策过时情形和违规配套要求，资金分配是否根据需要充分考虑各地财力状况等，并在法定时限内按照程序下达预算指标分配文件，同步下达</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任务清单和绩效目标或编报要求。</w:t>
      </w:r>
    </w:p>
    <w:p>
      <w:pPr>
        <w:overflowPunct w:val="0"/>
        <w:spacing w:line="574" w:lineRule="exact"/>
        <w:ind w:firstLine="632" w:firstLineChars="200"/>
        <w:rPr>
          <w:rFonts w:hint="eastAsia" w:ascii="仿宋" w:hAnsi="仿宋" w:eastAsia="仿宋" w:cs="仿宋"/>
          <w:sz w:val="32"/>
          <w:szCs w:val="32"/>
          <w:highlight w:val="none"/>
        </w:rPr>
      </w:pPr>
      <w:r>
        <w:rPr>
          <w:rFonts w:hAnsi="黑体" w:eastAsia="黑体"/>
          <w:sz w:val="32"/>
          <w:szCs w:val="32"/>
          <w:highlight w:val="none"/>
        </w:rPr>
        <w:t>第十</w:t>
      </w:r>
      <w:r>
        <w:rPr>
          <w:rFonts w:hint="eastAsia" w:hAnsi="黑体" w:eastAsia="黑体"/>
          <w:sz w:val="32"/>
          <w:szCs w:val="32"/>
          <w:highlight w:val="none"/>
        </w:rPr>
        <w:t>七</w:t>
      </w:r>
      <w:r>
        <w:rPr>
          <w:rFonts w:hAnsi="黑体" w:eastAsia="黑体"/>
          <w:sz w:val="32"/>
          <w:szCs w:val="32"/>
          <w:highlight w:val="none"/>
        </w:rPr>
        <w:t>条</w:t>
      </w:r>
      <w:r>
        <w:rPr>
          <w:rFonts w:eastAsia="楷体_GB2312"/>
          <w:sz w:val="32"/>
          <w:szCs w:val="32"/>
          <w:highlight w:val="none"/>
        </w:rPr>
        <w:t xml:space="preserve">  </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支持的普通国省道工程等交通运输基本建设项目工程预算、施工阶段全过程造价控制（含结算）、竣工财务决算需经受托的第三方机构进行审核。</w:t>
      </w:r>
    </w:p>
    <w:p>
      <w:pPr>
        <w:overflowPunct w:val="0"/>
        <w:spacing w:line="574" w:lineRule="exact"/>
        <w:ind w:firstLine="645"/>
        <w:rPr>
          <w:rFonts w:hint="eastAsia" w:ascii="仿宋" w:hAnsi="仿宋" w:eastAsia="仿宋" w:cs="仿宋"/>
          <w:sz w:val="32"/>
          <w:szCs w:val="32"/>
          <w:highlight w:val="none"/>
        </w:rPr>
      </w:pPr>
      <w:r>
        <w:rPr>
          <w:rFonts w:hAnsi="黑体" w:eastAsia="黑体"/>
          <w:sz w:val="32"/>
          <w:szCs w:val="32"/>
          <w:highlight w:val="none"/>
        </w:rPr>
        <w:t>第十</w:t>
      </w:r>
      <w:r>
        <w:rPr>
          <w:rFonts w:hint="eastAsia" w:hAnsi="黑体" w:eastAsia="黑体"/>
          <w:sz w:val="32"/>
          <w:szCs w:val="32"/>
          <w:highlight w:val="none"/>
        </w:rPr>
        <w:t>八</w:t>
      </w:r>
      <w:r>
        <w:rPr>
          <w:rFonts w:hAnsi="黑体" w:eastAsia="黑体"/>
          <w:sz w:val="32"/>
          <w:szCs w:val="32"/>
          <w:highlight w:val="none"/>
        </w:rPr>
        <w:t>条</w:t>
      </w:r>
      <w:r>
        <w:rPr>
          <w:rFonts w:eastAsia="楷体_GB2312"/>
          <w:sz w:val="32"/>
          <w:szCs w:val="32"/>
          <w:highlight w:val="none"/>
        </w:rPr>
        <w:t xml:space="preserve"> </w:t>
      </w:r>
      <w:r>
        <w:rPr>
          <w:rFonts w:hint="eastAsia" w:eastAsia="楷体_GB2312"/>
          <w:sz w:val="32"/>
          <w:szCs w:val="32"/>
          <w:highlight w:val="none"/>
          <w:lang w:val="en-US" w:eastAsia="zh-CN"/>
        </w:rPr>
        <w:t xml:space="preserve"> </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使用按照国库集中支付、政府采购、政府购买服务等有关规定执行。</w:t>
      </w:r>
    </w:p>
    <w:p>
      <w:pPr>
        <w:overflowPunct w:val="0"/>
        <w:spacing w:line="574" w:lineRule="exact"/>
        <w:ind w:firstLine="645"/>
        <w:rPr>
          <w:rFonts w:eastAsia="仿宋_GB2312"/>
          <w:sz w:val="32"/>
          <w:szCs w:val="32"/>
          <w:highlight w:val="none"/>
        </w:rPr>
      </w:pPr>
      <w:r>
        <w:rPr>
          <w:rFonts w:hAnsi="黑体" w:eastAsia="黑体"/>
          <w:sz w:val="32"/>
          <w:szCs w:val="32"/>
          <w:highlight w:val="none"/>
        </w:rPr>
        <w:t>第</w:t>
      </w:r>
      <w:r>
        <w:rPr>
          <w:rFonts w:hint="eastAsia" w:hAnsi="黑体" w:eastAsia="黑体"/>
          <w:sz w:val="32"/>
          <w:szCs w:val="32"/>
          <w:highlight w:val="none"/>
        </w:rPr>
        <w:t>十九</w:t>
      </w:r>
      <w:r>
        <w:rPr>
          <w:rFonts w:hAnsi="黑体" w:eastAsia="黑体"/>
          <w:sz w:val="32"/>
          <w:szCs w:val="32"/>
          <w:highlight w:val="none"/>
        </w:rPr>
        <w:t>条</w:t>
      </w:r>
      <w:r>
        <w:rPr>
          <w:rFonts w:eastAsia="楷体_GB2312"/>
          <w:sz w:val="32"/>
          <w:szCs w:val="32"/>
          <w:highlight w:val="none"/>
        </w:rPr>
        <w:t xml:space="preserve">  </w:t>
      </w:r>
      <w:r>
        <w:rPr>
          <w:rFonts w:hint="eastAsia" w:ascii="仿宋" w:hAnsi="仿宋" w:eastAsia="仿宋" w:cs="仿宋"/>
          <w:sz w:val="32"/>
          <w:szCs w:val="32"/>
          <w:highlight w:val="none"/>
        </w:rPr>
        <w:t>交通</w:t>
      </w:r>
      <w:r>
        <w:rPr>
          <w:rFonts w:hint="eastAsia" w:ascii="仿宋" w:hAnsi="仿宋" w:eastAsia="仿宋" w:cs="仿宋"/>
          <w:sz w:val="32"/>
          <w:szCs w:val="32"/>
          <w:highlight w:val="none"/>
          <w:lang w:val="en-US" w:eastAsia="zh-CN"/>
        </w:rPr>
        <w:t>发展</w:t>
      </w:r>
      <w:r>
        <w:rPr>
          <w:rFonts w:hint="eastAsia" w:ascii="仿宋" w:hAnsi="仿宋" w:eastAsia="仿宋" w:cs="仿宋"/>
          <w:sz w:val="32"/>
          <w:szCs w:val="32"/>
          <w:highlight w:val="none"/>
        </w:rPr>
        <w:t>资金原则上应于当年形成支出，结转结余资金按照财政部门有关规定执行。</w:t>
      </w:r>
    </w:p>
    <w:p>
      <w:pPr>
        <w:overflowPunct w:val="0"/>
        <w:spacing w:beforeLines="50" w:afterLines="50" w:line="574" w:lineRule="exact"/>
        <w:jc w:val="center"/>
        <w:rPr>
          <w:rFonts w:eastAsia="黑体"/>
          <w:sz w:val="32"/>
          <w:szCs w:val="32"/>
          <w:highlight w:val="none"/>
        </w:rPr>
      </w:pPr>
      <w:r>
        <w:rPr>
          <w:rFonts w:eastAsia="黑体"/>
          <w:sz w:val="32"/>
          <w:szCs w:val="32"/>
          <w:highlight w:val="none"/>
        </w:rPr>
        <w:t>第</w:t>
      </w:r>
      <w:r>
        <w:rPr>
          <w:rFonts w:eastAsia="黑体"/>
          <w:kern w:val="0"/>
          <w:sz w:val="32"/>
          <w:szCs w:val="32"/>
          <w:highlight w:val="none"/>
        </w:rPr>
        <w:t>四</w:t>
      </w:r>
      <w:r>
        <w:rPr>
          <w:rFonts w:eastAsia="黑体"/>
          <w:sz w:val="32"/>
          <w:szCs w:val="32"/>
          <w:highlight w:val="none"/>
        </w:rPr>
        <w:t>章  资金监督管理</w:t>
      </w:r>
    </w:p>
    <w:p>
      <w:pPr>
        <w:overflowPunct w:val="0"/>
        <w:spacing w:line="574" w:lineRule="exact"/>
        <w:ind w:firstLine="645"/>
        <w:jc w:val="left"/>
        <w:rPr>
          <w:rFonts w:hint="eastAsia" w:ascii="仿宋" w:hAnsi="仿宋" w:eastAsia="仿宋" w:cs="仿宋"/>
          <w:sz w:val="32"/>
          <w:szCs w:val="32"/>
          <w:highlight w:val="none"/>
        </w:rPr>
      </w:pPr>
      <w:r>
        <w:rPr>
          <w:rFonts w:hAnsi="黑体" w:eastAsia="黑体"/>
          <w:kern w:val="0"/>
          <w:sz w:val="32"/>
          <w:szCs w:val="32"/>
          <w:highlight w:val="none"/>
        </w:rPr>
        <w:t>第二十条</w:t>
      </w:r>
      <w:r>
        <w:rPr>
          <w:rFonts w:eastAsia="楷体_GB2312"/>
          <w:kern w:val="0"/>
          <w:sz w:val="32"/>
          <w:szCs w:val="32"/>
          <w:highlight w:val="none"/>
        </w:rPr>
        <w:t xml:space="preserve">  </w:t>
      </w:r>
      <w:r>
        <w:rPr>
          <w:rFonts w:hint="eastAsia" w:ascii="仿宋" w:hAnsi="仿宋" w:eastAsia="仿宋" w:cs="仿宋"/>
          <w:sz w:val="32"/>
          <w:szCs w:val="32"/>
          <w:highlight w:val="none"/>
        </w:rPr>
        <w:t>各级业务主管部门要加快预算执行进度，严格按照资金管理以及财务管理有关规定使用资金，确保专款专用，不得挤占、挪用，不得任意改变资金用途和扩大使用范围，不得虚假列支，不得任意变更预算支出科目。年度执行中确需调整预算和绩效目标的，应当按照预算管理有关规定报批。市财政局建立健全预算执行动态监控机制，定期通报资金分配进度和本级预算支出进度。</w:t>
      </w:r>
    </w:p>
    <w:p>
      <w:pPr>
        <w:overflowPunct w:val="0"/>
        <w:spacing w:line="574" w:lineRule="exact"/>
        <w:ind w:firstLine="632" w:firstLineChars="200"/>
        <w:rPr>
          <w:rFonts w:hint="eastAsia" w:ascii="仿宋" w:hAnsi="仿宋" w:eastAsia="仿宋" w:cs="仿宋"/>
          <w:sz w:val="32"/>
          <w:szCs w:val="32"/>
          <w:highlight w:val="none"/>
        </w:rPr>
      </w:pPr>
      <w:r>
        <w:rPr>
          <w:rFonts w:hAnsi="黑体" w:eastAsia="黑体"/>
          <w:kern w:val="0"/>
          <w:sz w:val="32"/>
          <w:szCs w:val="32"/>
          <w:highlight w:val="none"/>
        </w:rPr>
        <w:t>第二十</w:t>
      </w:r>
      <w:r>
        <w:rPr>
          <w:rFonts w:hint="eastAsia" w:hAnsi="黑体" w:eastAsia="黑体"/>
          <w:kern w:val="0"/>
          <w:sz w:val="32"/>
          <w:szCs w:val="32"/>
          <w:highlight w:val="none"/>
        </w:rPr>
        <w:t>一</w:t>
      </w:r>
      <w:r>
        <w:rPr>
          <w:rFonts w:hAnsi="黑体" w:eastAsia="黑体"/>
          <w:kern w:val="0"/>
          <w:sz w:val="32"/>
          <w:szCs w:val="32"/>
          <w:highlight w:val="none"/>
        </w:rPr>
        <w:t>条</w:t>
      </w:r>
      <w:r>
        <w:rPr>
          <w:rFonts w:eastAsia="黑体"/>
          <w:kern w:val="0"/>
          <w:sz w:val="32"/>
          <w:szCs w:val="32"/>
          <w:highlight w:val="none"/>
        </w:rPr>
        <w:t xml:space="preserve"> </w:t>
      </w:r>
      <w:r>
        <w:rPr>
          <w:rFonts w:eastAsia="楷体_GB2312"/>
          <w:kern w:val="0"/>
          <w:sz w:val="32"/>
          <w:szCs w:val="32"/>
          <w:highlight w:val="none"/>
        </w:rPr>
        <w:t xml:space="preserve"> </w:t>
      </w:r>
      <w:r>
        <w:rPr>
          <w:rFonts w:hint="eastAsia" w:ascii="仿宋" w:hAnsi="仿宋" w:eastAsia="仿宋" w:cs="仿宋"/>
          <w:sz w:val="32"/>
          <w:szCs w:val="32"/>
          <w:highlight w:val="none"/>
          <w:lang w:val="en-US" w:eastAsia="zh-CN"/>
        </w:rPr>
        <w:t>业务主管</w:t>
      </w:r>
      <w:r>
        <w:rPr>
          <w:rFonts w:hint="eastAsia" w:ascii="仿宋" w:hAnsi="仿宋" w:eastAsia="仿宋" w:cs="仿宋"/>
          <w:sz w:val="32"/>
          <w:szCs w:val="32"/>
          <w:highlight w:val="none"/>
        </w:rPr>
        <w:t>部门是绩效运行监控的责任主体，应对绩效目标实现程度和预算执行进度实行“双监控”，对监控中发现与既定绩效目标发生偏离的，及时采取措施予以纠正。</w:t>
      </w:r>
    </w:p>
    <w:p>
      <w:pPr>
        <w:overflowPunct w:val="0"/>
        <w:spacing w:line="574" w:lineRule="exact"/>
        <w:ind w:firstLine="632" w:firstLineChars="200"/>
        <w:rPr>
          <w:rFonts w:hint="eastAsia" w:ascii="仿宋" w:hAnsi="仿宋" w:eastAsia="仿宋" w:cs="仿宋"/>
          <w:sz w:val="32"/>
          <w:szCs w:val="32"/>
          <w:highlight w:val="none"/>
        </w:rPr>
      </w:pPr>
      <w:r>
        <w:rPr>
          <w:rFonts w:hAnsi="黑体" w:eastAsia="黑体"/>
          <w:kern w:val="0"/>
          <w:sz w:val="32"/>
          <w:szCs w:val="32"/>
          <w:highlight w:val="none"/>
        </w:rPr>
        <w:t>第二十</w:t>
      </w:r>
      <w:r>
        <w:rPr>
          <w:rFonts w:hint="eastAsia" w:hAnsi="黑体" w:eastAsia="黑体"/>
          <w:kern w:val="0"/>
          <w:sz w:val="32"/>
          <w:szCs w:val="32"/>
          <w:highlight w:val="none"/>
        </w:rPr>
        <w:t>二</w:t>
      </w:r>
      <w:r>
        <w:rPr>
          <w:rFonts w:hAnsi="黑体" w:eastAsia="黑体"/>
          <w:kern w:val="0"/>
          <w:sz w:val="32"/>
          <w:szCs w:val="32"/>
          <w:highlight w:val="none"/>
        </w:rPr>
        <w:t>条</w:t>
      </w:r>
      <w:r>
        <w:rPr>
          <w:rFonts w:eastAsia="楷体_GB2312"/>
          <w:kern w:val="0"/>
          <w:sz w:val="32"/>
          <w:szCs w:val="32"/>
          <w:highlight w:val="none"/>
        </w:rPr>
        <w:t xml:space="preserve">  </w:t>
      </w:r>
      <w:r>
        <w:rPr>
          <w:rFonts w:hint="eastAsia" w:ascii="仿宋" w:hAnsi="仿宋" w:eastAsia="仿宋" w:cs="仿宋"/>
          <w:sz w:val="32"/>
          <w:szCs w:val="32"/>
          <w:highlight w:val="none"/>
        </w:rPr>
        <w:t>年度预算执行完毕，</w:t>
      </w:r>
      <w:r>
        <w:rPr>
          <w:rFonts w:hint="eastAsia" w:ascii="仿宋" w:hAnsi="仿宋" w:eastAsia="仿宋" w:cs="仿宋"/>
          <w:sz w:val="32"/>
          <w:szCs w:val="32"/>
          <w:highlight w:val="none"/>
          <w:lang w:val="en-US" w:eastAsia="zh-CN"/>
        </w:rPr>
        <w:t>业务主管</w:t>
      </w:r>
      <w:r>
        <w:rPr>
          <w:rFonts w:hint="eastAsia" w:ascii="仿宋" w:hAnsi="仿宋" w:eastAsia="仿宋" w:cs="仿宋"/>
          <w:sz w:val="32"/>
          <w:szCs w:val="32"/>
          <w:highlight w:val="none"/>
        </w:rPr>
        <w:t>部门及项目实施单位等对照事先确定的绩效目标，开展绩效自评，撰写资金绩效自评报告。</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、市财政局根据管理需要，对相关资金进行重点评价。绩效评价结果作为以后年度资金安排和分配的重要依据。</w:t>
      </w:r>
    </w:p>
    <w:p>
      <w:pPr>
        <w:pStyle w:val="8"/>
        <w:widowControl w:val="0"/>
        <w:overflowPunct w:val="0"/>
        <w:autoSpaceDE w:val="0"/>
        <w:spacing w:line="574" w:lineRule="exact"/>
        <w:ind w:firstLine="648"/>
        <w:rPr>
          <w:rFonts w:hint="eastAsia" w:ascii="仿宋" w:hAnsi="仿宋" w:eastAsia="仿宋" w:cs="仿宋"/>
          <w:sz w:val="32"/>
          <w:szCs w:val="32"/>
          <w:highlight w:val="none"/>
        </w:rPr>
      </w:pPr>
      <w:r>
        <w:rPr>
          <w:rFonts w:hAnsi="黑体" w:eastAsia="黑体"/>
          <w:kern w:val="2"/>
          <w:sz w:val="32"/>
          <w:szCs w:val="32"/>
          <w:highlight w:val="none"/>
        </w:rPr>
        <w:t>第二十</w:t>
      </w:r>
      <w:r>
        <w:rPr>
          <w:rFonts w:hint="eastAsia" w:hAnsi="黑体" w:eastAsia="黑体"/>
          <w:kern w:val="2"/>
          <w:sz w:val="32"/>
          <w:szCs w:val="32"/>
          <w:highlight w:val="none"/>
        </w:rPr>
        <w:t>三</w:t>
      </w:r>
      <w:r>
        <w:rPr>
          <w:rFonts w:hAnsi="黑体" w:eastAsia="黑体"/>
          <w:kern w:val="2"/>
          <w:sz w:val="32"/>
          <w:szCs w:val="32"/>
          <w:highlight w:val="none"/>
        </w:rPr>
        <w:t>条</w:t>
      </w:r>
      <w:r>
        <w:rPr>
          <w:rFonts w:eastAsia="楷体_GB2312"/>
          <w:sz w:val="32"/>
          <w:szCs w:val="32"/>
          <w:highlight w:val="none"/>
        </w:rPr>
        <w:t xml:space="preserve"> </w:t>
      </w:r>
      <w:r>
        <w:rPr>
          <w:rFonts w:hint="eastAsia" w:ascii="仿宋" w:hAnsi="仿宋" w:eastAsia="仿宋" w:cs="仿宋"/>
          <w:sz w:val="32"/>
          <w:szCs w:val="32"/>
          <w:highlight w:val="none"/>
        </w:rPr>
        <w:t xml:space="preserve"> 加大交通</w:t>
      </w:r>
      <w:r>
        <w:rPr>
          <w:rFonts w:hint="eastAsia" w:ascii="仿宋" w:hAnsi="仿宋" w:eastAsia="仿宋" w:cs="仿宋"/>
          <w:sz w:val="32"/>
          <w:szCs w:val="32"/>
          <w:highlight w:val="none"/>
          <w:lang w:val="en-US" w:eastAsia="zh-CN"/>
        </w:rPr>
        <w:t>发展</w:t>
      </w:r>
      <w:r>
        <w:rPr>
          <w:rFonts w:hint="eastAsia" w:ascii="仿宋" w:hAnsi="仿宋" w:eastAsia="仿宋" w:cs="仿宋"/>
          <w:sz w:val="32"/>
          <w:szCs w:val="32"/>
          <w:highlight w:val="none"/>
        </w:rPr>
        <w:t>资金信息公开力度，除涉密信息外，市财政局负责公开</w:t>
      </w:r>
      <w:r>
        <w:rPr>
          <w:rFonts w:hint="eastAsia" w:ascii="仿宋" w:hAnsi="仿宋" w:eastAsia="仿宋" w:cs="仿宋"/>
          <w:sz w:val="32"/>
          <w:szCs w:val="32"/>
          <w:highlight w:val="none"/>
          <w:lang w:eastAsia="zh-CN"/>
        </w:rPr>
        <w:t>交通发展资金</w:t>
      </w:r>
      <w:r>
        <w:rPr>
          <w:rFonts w:hint="eastAsia" w:ascii="仿宋" w:hAnsi="仿宋" w:eastAsia="仿宋" w:cs="仿宋"/>
          <w:sz w:val="32"/>
          <w:szCs w:val="32"/>
          <w:highlight w:val="none"/>
        </w:rPr>
        <w:t>管理制度和财政重点绩效评价结果，</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负责公开交通</w:t>
      </w:r>
      <w:r>
        <w:rPr>
          <w:rFonts w:hint="eastAsia" w:ascii="仿宋" w:hAnsi="仿宋" w:eastAsia="仿宋" w:cs="仿宋"/>
          <w:sz w:val="32"/>
          <w:szCs w:val="32"/>
          <w:highlight w:val="none"/>
          <w:lang w:val="en-US" w:eastAsia="zh-CN"/>
        </w:rPr>
        <w:t>发展</w:t>
      </w:r>
      <w:r>
        <w:rPr>
          <w:rFonts w:hint="eastAsia" w:ascii="仿宋" w:hAnsi="仿宋" w:eastAsia="仿宋" w:cs="仿宋"/>
          <w:sz w:val="32"/>
          <w:szCs w:val="32"/>
          <w:highlight w:val="none"/>
        </w:rPr>
        <w:t>资金任务清单和具体支出政策、资金分配因素和分配结果、相关绩效信息等。</w:t>
      </w:r>
    </w:p>
    <w:p>
      <w:pPr>
        <w:overflowPunct w:val="0"/>
        <w:spacing w:line="574" w:lineRule="exact"/>
        <w:ind w:firstLine="632" w:firstLineChars="200"/>
        <w:rPr>
          <w:rFonts w:hint="eastAsia" w:ascii="仿宋" w:hAnsi="仿宋" w:eastAsia="仿宋" w:cs="仿宋"/>
          <w:sz w:val="32"/>
          <w:szCs w:val="32"/>
          <w:highlight w:val="none"/>
          <w:lang w:val="en-US" w:eastAsia="zh-CN"/>
        </w:rPr>
      </w:pPr>
      <w:r>
        <w:rPr>
          <w:rFonts w:hAnsi="黑体" w:eastAsia="黑体"/>
          <w:sz w:val="32"/>
          <w:szCs w:val="32"/>
          <w:highlight w:val="none"/>
        </w:rPr>
        <w:t>第二十</w:t>
      </w:r>
      <w:r>
        <w:rPr>
          <w:rFonts w:hint="eastAsia" w:hAnsi="黑体" w:eastAsia="黑体"/>
          <w:sz w:val="32"/>
          <w:szCs w:val="32"/>
          <w:highlight w:val="none"/>
        </w:rPr>
        <w:t>四</w:t>
      </w:r>
      <w:r>
        <w:rPr>
          <w:rFonts w:hAnsi="黑体" w:eastAsia="黑体"/>
          <w:sz w:val="32"/>
          <w:szCs w:val="32"/>
          <w:highlight w:val="none"/>
        </w:rPr>
        <w:t>条</w:t>
      </w:r>
      <w:r>
        <w:rPr>
          <w:rFonts w:eastAsia="仿宋_GB2312"/>
          <w:sz w:val="32"/>
          <w:szCs w:val="32"/>
          <w:highlight w:val="none"/>
        </w:rPr>
        <w:t xml:space="preserve">  </w:t>
      </w:r>
      <w:r>
        <w:rPr>
          <w:rFonts w:hint="eastAsia" w:ascii="仿宋" w:hAnsi="仿宋" w:eastAsia="仿宋" w:cs="仿宋"/>
          <w:sz w:val="32"/>
          <w:szCs w:val="32"/>
          <w:highlight w:val="none"/>
        </w:rPr>
        <w:t>各级</w:t>
      </w:r>
      <w:r>
        <w:rPr>
          <w:rFonts w:hint="eastAsia" w:ascii="仿宋" w:hAnsi="仿宋" w:eastAsia="仿宋" w:cs="仿宋"/>
          <w:sz w:val="32"/>
          <w:szCs w:val="32"/>
          <w:highlight w:val="none"/>
          <w:lang w:val="en-US" w:eastAsia="zh-CN"/>
        </w:rPr>
        <w:t>业务主管部门</w:t>
      </w:r>
      <w:r>
        <w:rPr>
          <w:rFonts w:hint="eastAsia" w:ascii="仿宋" w:hAnsi="仿宋" w:eastAsia="仿宋" w:cs="仿宋"/>
          <w:sz w:val="32"/>
          <w:szCs w:val="32"/>
          <w:highlight w:val="none"/>
        </w:rPr>
        <w:t>、财政部门要主动接受人大、纪检监察、审计等方面的监督，发现问题及时纠正。对在各项审计和监督检查中发现存在违规违纪问题的，</w:t>
      </w:r>
      <w:r>
        <w:rPr>
          <w:rFonts w:hint="eastAsia" w:ascii="仿宋" w:hAnsi="仿宋" w:eastAsia="仿宋" w:cs="仿宋"/>
          <w:sz w:val="32"/>
          <w:szCs w:val="32"/>
          <w:highlight w:val="none"/>
          <w:lang w:val="en-US" w:eastAsia="zh-CN"/>
        </w:rPr>
        <w:tab/>
      </w:r>
      <w:r>
        <w:rPr>
          <w:rFonts w:hint="eastAsia" w:ascii="仿宋" w:hAnsi="仿宋" w:eastAsia="仿宋" w:cs="仿宋"/>
          <w:sz w:val="32"/>
          <w:szCs w:val="32"/>
          <w:highlight w:val="none"/>
        </w:rPr>
        <w:t>按照《中华人民共和国预算法》《中华人民共和国公务员法》《中华人民共和国监察法》《财政违法行为处罚处分条例》（国务院令第 427 号）等国家有关法律法规进行处理；涉嫌犯罪的，移送司法机关处理。</w:t>
      </w:r>
    </w:p>
    <w:p>
      <w:pPr>
        <w:overflowPunct w:val="0"/>
        <w:spacing w:beforeLines="50" w:afterLines="50" w:line="574" w:lineRule="exact"/>
        <w:jc w:val="center"/>
        <w:rPr>
          <w:rFonts w:eastAsia="黑体"/>
          <w:sz w:val="32"/>
          <w:szCs w:val="32"/>
          <w:highlight w:val="none"/>
        </w:rPr>
      </w:pPr>
      <w:r>
        <w:rPr>
          <w:rFonts w:eastAsia="黑体"/>
          <w:sz w:val="32"/>
          <w:szCs w:val="32"/>
          <w:highlight w:val="none"/>
        </w:rPr>
        <w:t>第</w:t>
      </w:r>
      <w:r>
        <w:rPr>
          <w:rFonts w:hint="eastAsia" w:eastAsia="黑体"/>
          <w:sz w:val="32"/>
          <w:szCs w:val="32"/>
          <w:highlight w:val="none"/>
        </w:rPr>
        <w:t>五</w:t>
      </w:r>
      <w:r>
        <w:rPr>
          <w:rFonts w:eastAsia="黑体"/>
          <w:sz w:val="32"/>
          <w:szCs w:val="32"/>
          <w:highlight w:val="none"/>
        </w:rPr>
        <w:t>章  附  则</w:t>
      </w:r>
    </w:p>
    <w:p>
      <w:pPr>
        <w:pStyle w:val="8"/>
        <w:widowControl w:val="0"/>
        <w:overflowPunct w:val="0"/>
        <w:autoSpaceDE w:val="0"/>
        <w:spacing w:line="574" w:lineRule="exact"/>
        <w:ind w:firstLine="632" w:firstLineChars="200"/>
        <w:rPr>
          <w:rFonts w:hint="eastAsia" w:ascii="仿宋" w:hAnsi="仿宋" w:eastAsia="仿宋" w:cs="仿宋"/>
          <w:sz w:val="32"/>
          <w:szCs w:val="32"/>
          <w:highlight w:val="none"/>
        </w:rPr>
      </w:pPr>
      <w:r>
        <w:rPr>
          <w:rFonts w:hAnsi="黑体" w:eastAsia="黑体"/>
          <w:kern w:val="2"/>
          <w:sz w:val="32"/>
          <w:szCs w:val="32"/>
          <w:highlight w:val="none"/>
        </w:rPr>
        <w:t>第二十</w:t>
      </w:r>
      <w:r>
        <w:rPr>
          <w:rFonts w:hint="eastAsia" w:hAnsi="黑体" w:eastAsia="黑体"/>
          <w:kern w:val="2"/>
          <w:sz w:val="32"/>
          <w:szCs w:val="32"/>
          <w:highlight w:val="none"/>
        </w:rPr>
        <w:t>五</w:t>
      </w:r>
      <w:r>
        <w:rPr>
          <w:rFonts w:hAnsi="黑体" w:eastAsia="黑体"/>
          <w:kern w:val="2"/>
          <w:sz w:val="32"/>
          <w:szCs w:val="32"/>
          <w:highlight w:val="none"/>
        </w:rPr>
        <w:t>条</w:t>
      </w:r>
      <w:r>
        <w:rPr>
          <w:rFonts w:eastAsia="楷体_GB2312"/>
          <w:sz w:val="32"/>
          <w:szCs w:val="32"/>
          <w:highlight w:val="none"/>
        </w:rPr>
        <w:t xml:space="preserve"> </w:t>
      </w:r>
      <w:r>
        <w:rPr>
          <w:rFonts w:hint="eastAsia" w:ascii="仿宋" w:hAnsi="仿宋" w:eastAsia="仿宋" w:cs="仿宋"/>
          <w:sz w:val="32"/>
          <w:szCs w:val="32"/>
          <w:highlight w:val="none"/>
        </w:rPr>
        <w:t xml:space="preserve"> </w:t>
      </w:r>
      <w:r>
        <w:rPr>
          <w:rFonts w:hint="eastAsia" w:ascii="仿宋" w:hAnsi="仿宋" w:eastAsia="仿宋" w:cs="仿宋"/>
          <w:kern w:val="2"/>
          <w:sz w:val="32"/>
          <w:szCs w:val="32"/>
          <w:highlight w:val="none"/>
          <w:lang w:val="en-US" w:eastAsia="zh-CN"/>
        </w:rPr>
        <w:t>市交通运输局、市邮政管理局</w:t>
      </w:r>
      <w:r>
        <w:rPr>
          <w:rFonts w:hint="eastAsia" w:ascii="仿宋" w:hAnsi="仿宋" w:eastAsia="仿宋" w:cs="仿宋"/>
          <w:sz w:val="32"/>
          <w:szCs w:val="32"/>
          <w:highlight w:val="none"/>
        </w:rPr>
        <w:t>可根据本办法，结合工作需要制定资金管理实施细则。各区县可参照本办法，结合本地实际，制定交通</w:t>
      </w:r>
      <w:r>
        <w:rPr>
          <w:rFonts w:hint="eastAsia" w:ascii="仿宋" w:hAnsi="仿宋" w:eastAsia="仿宋" w:cs="仿宋"/>
          <w:sz w:val="32"/>
          <w:szCs w:val="32"/>
          <w:highlight w:val="none"/>
          <w:lang w:val="en-US" w:eastAsia="zh-CN"/>
        </w:rPr>
        <w:t>发展</w:t>
      </w:r>
      <w:r>
        <w:rPr>
          <w:rFonts w:hint="eastAsia" w:ascii="仿宋" w:hAnsi="仿宋" w:eastAsia="仿宋" w:cs="仿宋"/>
          <w:sz w:val="32"/>
          <w:szCs w:val="32"/>
          <w:highlight w:val="none"/>
        </w:rPr>
        <w:t>资金使用管理</w:t>
      </w:r>
      <w:r>
        <w:rPr>
          <w:rFonts w:hint="eastAsia" w:ascii="仿宋" w:hAnsi="仿宋" w:eastAsia="仿宋" w:cs="仿宋"/>
          <w:color w:val="000000"/>
          <w:sz w:val="32"/>
          <w:highlight w:val="none"/>
        </w:rPr>
        <w:t>和绩效考核办法。</w:t>
      </w:r>
    </w:p>
    <w:p>
      <w:pPr>
        <w:keepNext w:val="0"/>
        <w:keepLines w:val="0"/>
        <w:pageBreakBefore w:val="0"/>
        <w:kinsoku/>
        <w:wordWrap/>
        <w:overflowPunct/>
        <w:topLinePunct w:val="0"/>
        <w:bidi w:val="0"/>
        <w:adjustRightInd/>
        <w:snapToGrid/>
        <w:spacing w:line="600" w:lineRule="exact"/>
        <w:jc w:val="both"/>
        <w:textAlignment w:val="auto"/>
        <w:rPr>
          <w:rFonts w:hint="eastAsia" w:ascii="仿宋" w:hAnsi="仿宋" w:eastAsia="仿宋" w:cs="仿宋"/>
          <w:sz w:val="32"/>
          <w:szCs w:val="32"/>
          <w:lang w:eastAsia="zh-CN"/>
        </w:rPr>
      </w:pPr>
      <w:r>
        <w:rPr>
          <w:rFonts w:eastAsia="楷体_GB2312"/>
          <w:sz w:val="32"/>
          <w:szCs w:val="32"/>
          <w:highlight w:val="none"/>
        </w:rPr>
        <w:t xml:space="preserve">    </w:t>
      </w:r>
      <w:r>
        <w:rPr>
          <w:rFonts w:hAnsi="黑体" w:eastAsia="黑体"/>
          <w:sz w:val="32"/>
          <w:szCs w:val="32"/>
          <w:highlight w:val="none"/>
        </w:rPr>
        <w:t>第</w:t>
      </w:r>
      <w:r>
        <w:rPr>
          <w:rFonts w:hAnsi="黑体" w:eastAsia="黑体"/>
          <w:color w:val="333333"/>
          <w:kern w:val="0"/>
          <w:sz w:val="32"/>
          <w:szCs w:val="32"/>
          <w:highlight w:val="none"/>
        </w:rPr>
        <w:t>二十</w:t>
      </w:r>
      <w:r>
        <w:rPr>
          <w:rFonts w:hint="eastAsia" w:hAnsi="黑体" w:eastAsia="黑体"/>
          <w:color w:val="333333"/>
          <w:kern w:val="0"/>
          <w:sz w:val="32"/>
          <w:szCs w:val="32"/>
          <w:highlight w:val="none"/>
        </w:rPr>
        <w:t>六</w:t>
      </w:r>
      <w:r>
        <w:rPr>
          <w:rFonts w:hAnsi="黑体" w:eastAsia="黑体"/>
          <w:sz w:val="32"/>
          <w:szCs w:val="32"/>
          <w:highlight w:val="none"/>
        </w:rPr>
        <w:t>条</w:t>
      </w:r>
      <w:r>
        <w:rPr>
          <w:rFonts w:eastAsia="仿宋_GB2312"/>
          <w:sz w:val="32"/>
          <w:szCs w:val="32"/>
          <w:highlight w:val="none"/>
        </w:rPr>
        <w:t xml:space="preserve">  </w:t>
      </w:r>
      <w:r>
        <w:rPr>
          <w:rFonts w:hint="eastAsia" w:ascii="仿宋" w:hAnsi="仿宋" w:eastAsia="仿宋" w:cs="仿宋"/>
          <w:sz w:val="32"/>
          <w:szCs w:val="32"/>
          <w:highlight w:val="none"/>
        </w:rPr>
        <w:t>本办法由市财政局、</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交通运输局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市邮政管理局</w:t>
      </w:r>
      <w:r>
        <w:rPr>
          <w:rFonts w:hint="eastAsia" w:ascii="仿宋" w:hAnsi="仿宋" w:eastAsia="仿宋" w:cs="仿宋"/>
          <w:sz w:val="32"/>
          <w:szCs w:val="32"/>
          <w:highlight w:val="none"/>
        </w:rPr>
        <w:t>负责解释，</w:t>
      </w:r>
      <w:r>
        <w:rPr>
          <w:rFonts w:hint="eastAsia" w:ascii="仿宋" w:hAnsi="仿宋" w:eastAsia="仿宋" w:cs="仿宋"/>
          <w:kern w:val="0"/>
          <w:sz w:val="32"/>
          <w:szCs w:val="32"/>
          <w:highlight w:val="none"/>
        </w:rPr>
        <w:t>自202</w:t>
      </w:r>
      <w:r>
        <w:rPr>
          <w:rFonts w:hint="eastAsia" w:ascii="仿宋" w:hAnsi="仿宋" w:eastAsia="仿宋" w:cs="仿宋"/>
          <w:kern w:val="0"/>
          <w:sz w:val="32"/>
          <w:szCs w:val="32"/>
          <w:highlight w:val="none"/>
          <w:lang w:val="en-US" w:eastAsia="zh-CN"/>
        </w:rPr>
        <w:t>2</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17</w:t>
      </w:r>
      <w:r>
        <w:rPr>
          <w:rFonts w:hint="eastAsia" w:ascii="仿宋" w:hAnsi="仿宋" w:eastAsia="仿宋" w:cs="仿宋"/>
          <w:kern w:val="0"/>
          <w:sz w:val="32"/>
          <w:szCs w:val="32"/>
          <w:highlight w:val="none"/>
        </w:rPr>
        <w:t>日起施行，有效期至202</w:t>
      </w:r>
      <w:r>
        <w:rPr>
          <w:rFonts w:hint="eastAsia" w:ascii="仿宋" w:hAnsi="仿宋" w:eastAsia="仿宋" w:cs="仿宋"/>
          <w:kern w:val="0"/>
          <w:sz w:val="32"/>
          <w:szCs w:val="32"/>
          <w:highlight w:val="none"/>
          <w:lang w:val="en-US" w:eastAsia="zh-CN"/>
        </w:rPr>
        <w:t>5</w:t>
      </w:r>
      <w:r>
        <w:rPr>
          <w:rFonts w:hint="eastAsia" w:ascii="仿宋" w:hAnsi="仿宋" w:eastAsia="仿宋" w:cs="仿宋"/>
          <w:kern w:val="0"/>
          <w:sz w:val="32"/>
          <w:szCs w:val="32"/>
          <w:highlight w:val="none"/>
        </w:rPr>
        <w:t>年</w:t>
      </w:r>
      <w:r>
        <w:rPr>
          <w:rFonts w:hint="eastAsia" w:ascii="仿宋" w:hAnsi="仿宋" w:eastAsia="仿宋" w:cs="仿宋"/>
          <w:kern w:val="0"/>
          <w:sz w:val="32"/>
          <w:szCs w:val="32"/>
          <w:highlight w:val="none"/>
          <w:lang w:val="en-US" w:eastAsia="zh-CN"/>
        </w:rPr>
        <w:t>4</w:t>
      </w:r>
      <w:r>
        <w:rPr>
          <w:rFonts w:hint="eastAsia" w:ascii="仿宋" w:hAnsi="仿宋" w:eastAsia="仿宋" w:cs="仿宋"/>
          <w:kern w:val="0"/>
          <w:sz w:val="32"/>
          <w:szCs w:val="32"/>
          <w:highlight w:val="none"/>
        </w:rPr>
        <w:t>月</w:t>
      </w:r>
      <w:r>
        <w:rPr>
          <w:rFonts w:hint="eastAsia" w:ascii="仿宋" w:hAnsi="仿宋" w:eastAsia="仿宋" w:cs="仿宋"/>
          <w:kern w:val="0"/>
          <w:sz w:val="32"/>
          <w:szCs w:val="32"/>
          <w:highlight w:val="none"/>
          <w:lang w:val="en-US" w:eastAsia="zh-CN"/>
        </w:rPr>
        <w:t>16</w:t>
      </w:r>
      <w:r>
        <w:rPr>
          <w:rFonts w:hint="eastAsia" w:ascii="仿宋" w:hAnsi="仿宋" w:eastAsia="仿宋" w:cs="仿宋"/>
          <w:kern w:val="0"/>
          <w:sz w:val="32"/>
          <w:szCs w:val="32"/>
          <w:highlight w:val="none"/>
        </w:rPr>
        <w:t>日。</w:t>
      </w:r>
      <w:r>
        <w:rPr>
          <w:rFonts w:hint="eastAsia" w:ascii="仿宋" w:hAnsi="仿宋" w:eastAsia="仿宋" w:cs="仿宋"/>
          <w:kern w:val="0"/>
          <w:sz w:val="32"/>
          <w:szCs w:val="32"/>
          <w:highlight w:val="none"/>
          <w:lang w:val="en-US" w:eastAsia="zh-CN"/>
        </w:rPr>
        <w:t>市财政局、市交通运输局《关于印发淄博市市级交通设施建设专项资金管理暂行办法的通知》（淄财建</w:t>
      </w:r>
      <w:r>
        <w:rPr>
          <w:rFonts w:hint="eastAsia" w:ascii="仿宋" w:hAnsi="仿宋" w:eastAsia="仿宋" w:cs="仿宋"/>
          <w:color w:val="000000"/>
          <w:sz w:val="32"/>
          <w:szCs w:val="32"/>
          <w:highlight w:val="none"/>
        </w:rPr>
        <w:t>〔20</w:t>
      </w:r>
      <w:r>
        <w:rPr>
          <w:rFonts w:hint="eastAsia" w:ascii="仿宋" w:hAnsi="仿宋" w:eastAsia="仿宋" w:cs="仿宋"/>
          <w:color w:val="000000"/>
          <w:sz w:val="32"/>
          <w:szCs w:val="32"/>
          <w:highlight w:val="none"/>
          <w:lang w:val="en-US" w:eastAsia="zh-CN"/>
        </w:rPr>
        <w:t>19</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val="en-US" w:eastAsia="zh-CN"/>
        </w:rPr>
        <w:t>11</w:t>
      </w:r>
      <w:r>
        <w:rPr>
          <w:rFonts w:hint="eastAsia" w:ascii="仿宋" w:hAnsi="仿宋" w:eastAsia="仿宋" w:cs="仿宋"/>
          <w:color w:val="000000"/>
          <w:sz w:val="32"/>
          <w:szCs w:val="32"/>
          <w:highlight w:val="none"/>
        </w:rPr>
        <w:t>号</w:t>
      </w:r>
      <w:r>
        <w:rPr>
          <w:rFonts w:hint="eastAsia" w:ascii="仿宋" w:hAnsi="仿宋" w:eastAsia="仿宋" w:cs="仿宋"/>
          <w:kern w:val="0"/>
          <w:sz w:val="32"/>
          <w:szCs w:val="32"/>
          <w:highlight w:val="none"/>
          <w:lang w:val="en-US" w:eastAsia="zh-CN"/>
        </w:rPr>
        <w:t>）同时废止，其他有关本资金使用的规定，凡与本办法规定不一致的，按照本办法执行。</w:t>
      </w:r>
    </w:p>
    <w:p>
      <w:pPr>
        <w:keepNext w:val="0"/>
        <w:keepLines w:val="0"/>
        <w:pageBreakBefore w:val="0"/>
        <w:kinsoku/>
        <w:wordWrap/>
        <w:overflowPunct/>
        <w:topLinePunct w:val="0"/>
        <w:bidi w:val="0"/>
        <w:adjustRightInd/>
        <w:snapToGrid/>
        <w:spacing w:line="600" w:lineRule="exact"/>
        <w:ind w:firstLine="632"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（本页无正文）</w:t>
      </w: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p>
    <w:p>
      <w:pPr>
        <w:keepNext w:val="0"/>
        <w:keepLines w:val="0"/>
        <w:pageBreakBefore w:val="0"/>
        <w:kinsoku/>
        <w:wordWrap/>
        <w:overflowPunct/>
        <w:topLinePunct w:val="0"/>
        <w:bidi w:val="0"/>
        <w:adjustRightInd/>
        <w:snapToGrid/>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政府信息公开选项：主动公开</w:t>
      </w:r>
    </w:p>
    <w:p>
      <w:pPr>
        <w:keepNext w:val="0"/>
        <w:keepLines w:val="0"/>
        <w:pageBreakBefore w:val="0"/>
        <w:kinsoku/>
        <w:wordWrap/>
        <w:overflowPunct/>
        <w:topLinePunct w:val="0"/>
        <w:bidi w:val="0"/>
        <w:adjustRightInd/>
        <w:snapToGrid/>
        <w:spacing w:line="600" w:lineRule="exact"/>
        <w:ind w:firstLine="276" w:firstLineChars="100"/>
        <w:jc w:val="both"/>
        <w:textAlignment w:val="auto"/>
        <w:rPr>
          <w:highlight w:val="none"/>
        </w:rPr>
      </w:pPr>
      <w:r>
        <w:rPr>
          <w:rFonts w:hint="eastAsia" w:ascii="仿宋" w:hAnsi="仿宋" w:eastAsia="仿宋" w:cs="仿宋"/>
          <w:kern w:val="0"/>
          <w:sz w:val="28"/>
          <w:szCs w:val="28"/>
          <w:lang w:val="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5558790" cy="317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58790" cy="31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4.7pt;height:0.25pt;width:437.7pt;z-index:251661312;mso-width-relative:page;mso-height-relative:page;" filled="f" stroked="t" coordsize="21600,21600" o:gfxdata="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hA10dMAAAAEAQAADwAAAAAAAAABACAAAAAiAAAAZHJzL2Rvd25y&#10;ZXYueG1sUEsBAhQAFAAAAAgAh07iQDZC6noDAgAA/wMAAA4AAAAAAAAAAQAgAAAAIgEAAGRycy9l&#10;Mm9Eb2MueG1sUEsFBgAAAAAGAAYAWQEAAJcFAAAAAA==&#10;">
                <v:fill on="f" focussize="0,0"/>
                <v:stroke color="#000000" joinstyle="round"/>
                <v:imagedata o:title=""/>
                <o:lock v:ext="edit" aspectratio="f"/>
              </v:line>
            </w:pict>
          </mc:Fallback>
        </mc:AlternateContent>
      </w:r>
      <w:r>
        <w:rPr>
          <w:rFonts w:hint="eastAsia" w:ascii="仿宋" w:hAnsi="仿宋" w:eastAsia="仿宋" w:cs="仿宋"/>
          <w:kern w:val="0"/>
          <w:sz w:val="28"/>
          <w:szCs w:val="28"/>
          <w:lang w:val="zh-CN"/>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389890</wp:posOffset>
                </wp:positionV>
                <wp:extent cx="5581015" cy="635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581015" cy="63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pt;margin-top:30.7pt;height:0.5pt;width:439.45pt;z-index:251662336;mso-width-relative:page;mso-height-relative:page;" filled="f" stroked="t" coordsize="21600,21600" o:gfxdata="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1mYbrVAAAABgEAAA8AAAAAAAAAAQAgAAAAIgAAAGRycy9k&#10;b3ducmV2LnhtbFBLAQIUABQAAAAIAIdO4kAfZSxNBQIAAP8DAAAOAAAAAAAAAAEAIAAAACQBAABk&#10;cnMvZTJvRG9jLnhtbFBLBQYAAAAABgAGAFkBAACbBQAAAAA=&#10;">
                <v:fill on="f" focussize="0,0"/>
                <v:stroke color="#000000" joinstyle="round"/>
                <v:imagedata o:title=""/>
                <o:lock v:ext="edit" aspectratio="f"/>
              </v:line>
            </w:pict>
          </mc:Fallback>
        </mc:AlternateContent>
      </w:r>
      <w:r>
        <w:rPr>
          <w:rFonts w:hint="eastAsia" w:ascii="仿宋" w:hAnsi="仿宋" w:eastAsia="仿宋" w:cs="仿宋"/>
          <w:kern w:val="0"/>
          <w:sz w:val="28"/>
          <w:szCs w:val="28"/>
        </w:rPr>
        <w:t xml:space="preserve">淄博市财政局办公室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20</w:t>
      </w:r>
      <w:r>
        <w:rPr>
          <w:rFonts w:hint="eastAsia" w:ascii="仿宋" w:hAnsi="仿宋" w:eastAsia="仿宋" w:cs="仿宋"/>
          <w:kern w:val="0"/>
          <w:sz w:val="28"/>
          <w:szCs w:val="28"/>
          <w:lang w:val="en-US" w:eastAsia="zh-CN"/>
        </w:rPr>
        <w:t>22</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4</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17</w:t>
      </w:r>
      <w:r>
        <w:rPr>
          <w:rFonts w:hint="eastAsia" w:ascii="仿宋" w:hAnsi="仿宋" w:eastAsia="仿宋" w:cs="仿宋"/>
          <w:kern w:val="0"/>
          <w:sz w:val="28"/>
          <w:szCs w:val="28"/>
        </w:rPr>
        <w:t>日印发</w:t>
      </w:r>
    </w:p>
    <w:sectPr>
      <w:footerReference r:id="rId5" w:type="default"/>
      <w:pgSz w:w="11906" w:h="16838"/>
      <w:pgMar w:top="2098" w:right="1531" w:bottom="2098" w:left="1531" w:header="851" w:footer="992" w:gutter="0"/>
      <w:cols w:space="425" w:num="1"/>
      <w:docGrid w:type="linesAndChars" w:linePitch="58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31253459"/>
                            <w:docPartObj>
                              <w:docPartGallery w:val="autotext"/>
                            </w:docPartObj>
                          </w:sdtPr>
                          <w:sdtEndPr>
                            <w:rPr>
                              <w:sz w:val="28"/>
                              <w:szCs w:val="28"/>
                            </w:rPr>
                          </w:sdtEndPr>
                          <w:sdtContent>
                            <w:p>
                              <w:pPr>
                                <w:pStyle w:val="3"/>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w:t>
                              </w:r>
                            </w:p>
                          </w:sdtContent>
                        </w:sdt>
                        <w:p>
                          <w:pPr>
                            <w:rPr>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31253459"/>
                      <w:docPartObj>
                        <w:docPartGallery w:val="autotext"/>
                      </w:docPartObj>
                    </w:sdtPr>
                    <w:sdtEndPr>
                      <w:rPr>
                        <w:sz w:val="28"/>
                        <w:szCs w:val="28"/>
                      </w:rPr>
                    </w:sdtEndPr>
                    <w:sdtContent>
                      <w:p>
                        <w:pPr>
                          <w:pStyle w:val="3"/>
                          <w:jc w:val="center"/>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w:t>
                        </w:r>
                      </w:p>
                    </w:sdtContent>
                  </w:sdt>
                  <w:p>
                    <w:pPr>
                      <w:rPr>
                        <w:sz w:val="28"/>
                        <w:szCs w:val="28"/>
                      </w:rPr>
                    </w:pPr>
                  </w:p>
                </w:txbxContent>
              </v:textbox>
            </v:shape>
          </w:pict>
        </mc:Fallback>
      </mc:AlternateContent>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HorizontalSpacing w:val="158"/>
  <w:drawingGridVerticalSpacing w:val="589"/>
  <w:displayHorizont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OTVkN2ZmMjVjM2EzNTY4MWNhM2I2OGZkMjAyOTMifQ=="/>
  </w:docVars>
  <w:rsids>
    <w:rsidRoot w:val="00156E83"/>
    <w:rsid w:val="000328F4"/>
    <w:rsid w:val="000501CB"/>
    <w:rsid w:val="00053155"/>
    <w:rsid w:val="00061823"/>
    <w:rsid w:val="00063A9B"/>
    <w:rsid w:val="000A57A9"/>
    <w:rsid w:val="000D2B55"/>
    <w:rsid w:val="00125E5E"/>
    <w:rsid w:val="00151379"/>
    <w:rsid w:val="00156E83"/>
    <w:rsid w:val="00164BB0"/>
    <w:rsid w:val="00231DBB"/>
    <w:rsid w:val="00273B08"/>
    <w:rsid w:val="002F3842"/>
    <w:rsid w:val="003932D4"/>
    <w:rsid w:val="004C7CC2"/>
    <w:rsid w:val="005637C1"/>
    <w:rsid w:val="0058048F"/>
    <w:rsid w:val="005A063A"/>
    <w:rsid w:val="005B231F"/>
    <w:rsid w:val="005F0E74"/>
    <w:rsid w:val="005F6D58"/>
    <w:rsid w:val="006D6817"/>
    <w:rsid w:val="006E1013"/>
    <w:rsid w:val="00702C55"/>
    <w:rsid w:val="00713D26"/>
    <w:rsid w:val="008C215E"/>
    <w:rsid w:val="008E01F2"/>
    <w:rsid w:val="008E6D31"/>
    <w:rsid w:val="008F7764"/>
    <w:rsid w:val="0093262C"/>
    <w:rsid w:val="00932752"/>
    <w:rsid w:val="009575E7"/>
    <w:rsid w:val="00A25F85"/>
    <w:rsid w:val="00A41999"/>
    <w:rsid w:val="00A930E3"/>
    <w:rsid w:val="00B02F78"/>
    <w:rsid w:val="00B07B7A"/>
    <w:rsid w:val="00B31E08"/>
    <w:rsid w:val="00B52FF2"/>
    <w:rsid w:val="00B76123"/>
    <w:rsid w:val="00B8023B"/>
    <w:rsid w:val="00BF7041"/>
    <w:rsid w:val="00C345D5"/>
    <w:rsid w:val="00C37AA7"/>
    <w:rsid w:val="00C40E45"/>
    <w:rsid w:val="00C65C05"/>
    <w:rsid w:val="00C67283"/>
    <w:rsid w:val="00D330C8"/>
    <w:rsid w:val="00D77AA6"/>
    <w:rsid w:val="00DF56C2"/>
    <w:rsid w:val="00E0353D"/>
    <w:rsid w:val="00E45153"/>
    <w:rsid w:val="00E57D1F"/>
    <w:rsid w:val="00EB3A6C"/>
    <w:rsid w:val="00EB4026"/>
    <w:rsid w:val="00EF5C51"/>
    <w:rsid w:val="00F51579"/>
    <w:rsid w:val="00F93C99"/>
    <w:rsid w:val="00FF577D"/>
    <w:rsid w:val="019F4FFD"/>
    <w:rsid w:val="022E26AE"/>
    <w:rsid w:val="023C1468"/>
    <w:rsid w:val="028F4978"/>
    <w:rsid w:val="03E57795"/>
    <w:rsid w:val="041002C4"/>
    <w:rsid w:val="04104C98"/>
    <w:rsid w:val="04E541B2"/>
    <w:rsid w:val="05242F93"/>
    <w:rsid w:val="054843FF"/>
    <w:rsid w:val="058A65A7"/>
    <w:rsid w:val="058E4E62"/>
    <w:rsid w:val="06FD3D2E"/>
    <w:rsid w:val="07263A4B"/>
    <w:rsid w:val="075C61E0"/>
    <w:rsid w:val="08E02BA1"/>
    <w:rsid w:val="09A379D9"/>
    <w:rsid w:val="09DD01B5"/>
    <w:rsid w:val="0AF03F25"/>
    <w:rsid w:val="0AF84520"/>
    <w:rsid w:val="0BD978D3"/>
    <w:rsid w:val="0C4D2904"/>
    <w:rsid w:val="0CF5369D"/>
    <w:rsid w:val="0D26016D"/>
    <w:rsid w:val="0EBA4A3E"/>
    <w:rsid w:val="0F170713"/>
    <w:rsid w:val="0F1E5139"/>
    <w:rsid w:val="0F4E0F26"/>
    <w:rsid w:val="0FB66A69"/>
    <w:rsid w:val="1000083A"/>
    <w:rsid w:val="10066D7C"/>
    <w:rsid w:val="10C65F25"/>
    <w:rsid w:val="10E2425D"/>
    <w:rsid w:val="11690F5C"/>
    <w:rsid w:val="117B0B86"/>
    <w:rsid w:val="12156FE7"/>
    <w:rsid w:val="12541223"/>
    <w:rsid w:val="129245D5"/>
    <w:rsid w:val="12A65553"/>
    <w:rsid w:val="12B84D6B"/>
    <w:rsid w:val="1450143A"/>
    <w:rsid w:val="14A30E7E"/>
    <w:rsid w:val="15054863"/>
    <w:rsid w:val="15445A7D"/>
    <w:rsid w:val="155842D7"/>
    <w:rsid w:val="15B12818"/>
    <w:rsid w:val="15DD506A"/>
    <w:rsid w:val="16583B92"/>
    <w:rsid w:val="16A34107"/>
    <w:rsid w:val="17A114A9"/>
    <w:rsid w:val="1819371E"/>
    <w:rsid w:val="1879118A"/>
    <w:rsid w:val="189F41E7"/>
    <w:rsid w:val="190E2913"/>
    <w:rsid w:val="198F5EC6"/>
    <w:rsid w:val="19AC12D0"/>
    <w:rsid w:val="1A6C6A19"/>
    <w:rsid w:val="1A9A42EF"/>
    <w:rsid w:val="1AFE02F9"/>
    <w:rsid w:val="1B6838FD"/>
    <w:rsid w:val="1BDC2A5A"/>
    <w:rsid w:val="1DB655CF"/>
    <w:rsid w:val="1E7C7D63"/>
    <w:rsid w:val="1ECB2DFA"/>
    <w:rsid w:val="1F4A412D"/>
    <w:rsid w:val="2066208D"/>
    <w:rsid w:val="206A1D37"/>
    <w:rsid w:val="208C56D1"/>
    <w:rsid w:val="21424B44"/>
    <w:rsid w:val="215332D0"/>
    <w:rsid w:val="243D0411"/>
    <w:rsid w:val="25E637B5"/>
    <w:rsid w:val="260D4560"/>
    <w:rsid w:val="262A44DE"/>
    <w:rsid w:val="262F29C8"/>
    <w:rsid w:val="269356D2"/>
    <w:rsid w:val="26F54964"/>
    <w:rsid w:val="275C1FEE"/>
    <w:rsid w:val="279A6140"/>
    <w:rsid w:val="28551B05"/>
    <w:rsid w:val="28B66B89"/>
    <w:rsid w:val="28B9579E"/>
    <w:rsid w:val="28C522D2"/>
    <w:rsid w:val="290F0CCA"/>
    <w:rsid w:val="2AB83B29"/>
    <w:rsid w:val="2BF73311"/>
    <w:rsid w:val="2C521D3B"/>
    <w:rsid w:val="2CD16ED8"/>
    <w:rsid w:val="2D270366"/>
    <w:rsid w:val="2D8C5FEC"/>
    <w:rsid w:val="2DA0270B"/>
    <w:rsid w:val="2E6D574B"/>
    <w:rsid w:val="2FAF66BF"/>
    <w:rsid w:val="30AD0D8E"/>
    <w:rsid w:val="30AF29D9"/>
    <w:rsid w:val="310477ED"/>
    <w:rsid w:val="3180790B"/>
    <w:rsid w:val="31AE7083"/>
    <w:rsid w:val="31E96A92"/>
    <w:rsid w:val="31FB42F3"/>
    <w:rsid w:val="333432DA"/>
    <w:rsid w:val="33816660"/>
    <w:rsid w:val="349A4AC9"/>
    <w:rsid w:val="34DB02B3"/>
    <w:rsid w:val="3592681E"/>
    <w:rsid w:val="35A42BF6"/>
    <w:rsid w:val="35C132FE"/>
    <w:rsid w:val="3624178E"/>
    <w:rsid w:val="367970D9"/>
    <w:rsid w:val="37F813A0"/>
    <w:rsid w:val="38C10896"/>
    <w:rsid w:val="38E561F9"/>
    <w:rsid w:val="39236FB1"/>
    <w:rsid w:val="39486F23"/>
    <w:rsid w:val="39BB461F"/>
    <w:rsid w:val="39EA6A51"/>
    <w:rsid w:val="3A5B2873"/>
    <w:rsid w:val="3AEA1C5E"/>
    <w:rsid w:val="3B2E6DB0"/>
    <w:rsid w:val="3C1D7912"/>
    <w:rsid w:val="3C9B636E"/>
    <w:rsid w:val="3CF47EF9"/>
    <w:rsid w:val="3D553711"/>
    <w:rsid w:val="3D663BC4"/>
    <w:rsid w:val="3DA26830"/>
    <w:rsid w:val="3E0E1F95"/>
    <w:rsid w:val="3F0C1338"/>
    <w:rsid w:val="40AE26AA"/>
    <w:rsid w:val="41114562"/>
    <w:rsid w:val="414F4609"/>
    <w:rsid w:val="415C680B"/>
    <w:rsid w:val="42B64F86"/>
    <w:rsid w:val="430921E9"/>
    <w:rsid w:val="432B07FF"/>
    <w:rsid w:val="43302B74"/>
    <w:rsid w:val="434648EA"/>
    <w:rsid w:val="43F80324"/>
    <w:rsid w:val="4413209C"/>
    <w:rsid w:val="444B40F1"/>
    <w:rsid w:val="44B332A7"/>
    <w:rsid w:val="45B07902"/>
    <w:rsid w:val="47CB00B8"/>
    <w:rsid w:val="49553396"/>
    <w:rsid w:val="49E83806"/>
    <w:rsid w:val="4A0F60F3"/>
    <w:rsid w:val="4A793A94"/>
    <w:rsid w:val="4C3750CB"/>
    <w:rsid w:val="4C8664AC"/>
    <w:rsid w:val="4C8D2047"/>
    <w:rsid w:val="4D6A1F5D"/>
    <w:rsid w:val="4EB25ED3"/>
    <w:rsid w:val="4F8D1C3A"/>
    <w:rsid w:val="4FAC6AA0"/>
    <w:rsid w:val="4FDB0456"/>
    <w:rsid w:val="50A8731F"/>
    <w:rsid w:val="510B4F3B"/>
    <w:rsid w:val="51C07FB7"/>
    <w:rsid w:val="51D05FEA"/>
    <w:rsid w:val="51DB4B52"/>
    <w:rsid w:val="51E52309"/>
    <w:rsid w:val="52EE30FD"/>
    <w:rsid w:val="53930930"/>
    <w:rsid w:val="53ED1B55"/>
    <w:rsid w:val="540153D6"/>
    <w:rsid w:val="541B2B9C"/>
    <w:rsid w:val="54355155"/>
    <w:rsid w:val="547C3831"/>
    <w:rsid w:val="553B0484"/>
    <w:rsid w:val="56B9739A"/>
    <w:rsid w:val="5731112E"/>
    <w:rsid w:val="574145BC"/>
    <w:rsid w:val="574B7C9F"/>
    <w:rsid w:val="5837598C"/>
    <w:rsid w:val="585E75C2"/>
    <w:rsid w:val="595D1C52"/>
    <w:rsid w:val="596B5A3A"/>
    <w:rsid w:val="59EF37BC"/>
    <w:rsid w:val="5A870A9D"/>
    <w:rsid w:val="5B394B79"/>
    <w:rsid w:val="5B6A4009"/>
    <w:rsid w:val="5BA5276C"/>
    <w:rsid w:val="5BA95E15"/>
    <w:rsid w:val="5CD301B6"/>
    <w:rsid w:val="5D5D010C"/>
    <w:rsid w:val="5D6A1553"/>
    <w:rsid w:val="5D88197A"/>
    <w:rsid w:val="5DD465A1"/>
    <w:rsid w:val="5E530F85"/>
    <w:rsid w:val="5F1A3064"/>
    <w:rsid w:val="5FBD3BED"/>
    <w:rsid w:val="614945E7"/>
    <w:rsid w:val="633952A0"/>
    <w:rsid w:val="642013B8"/>
    <w:rsid w:val="64713854"/>
    <w:rsid w:val="64D720FC"/>
    <w:rsid w:val="64F112AB"/>
    <w:rsid w:val="662623E4"/>
    <w:rsid w:val="66B641E4"/>
    <w:rsid w:val="683114FF"/>
    <w:rsid w:val="687131EF"/>
    <w:rsid w:val="690376D2"/>
    <w:rsid w:val="693E17AD"/>
    <w:rsid w:val="695672E6"/>
    <w:rsid w:val="699F175C"/>
    <w:rsid w:val="6A0C6FBC"/>
    <w:rsid w:val="6AF9787F"/>
    <w:rsid w:val="6B2156C4"/>
    <w:rsid w:val="6C821C4D"/>
    <w:rsid w:val="6D0A6938"/>
    <w:rsid w:val="6D847B04"/>
    <w:rsid w:val="6DED5FAF"/>
    <w:rsid w:val="6E0C247E"/>
    <w:rsid w:val="701C2F9D"/>
    <w:rsid w:val="703D5C63"/>
    <w:rsid w:val="706005AC"/>
    <w:rsid w:val="7318682F"/>
    <w:rsid w:val="73335FEE"/>
    <w:rsid w:val="73414E3C"/>
    <w:rsid w:val="73E10C78"/>
    <w:rsid w:val="73E42969"/>
    <w:rsid w:val="744631C8"/>
    <w:rsid w:val="74E816DD"/>
    <w:rsid w:val="75E70A02"/>
    <w:rsid w:val="763003EE"/>
    <w:rsid w:val="776337B7"/>
    <w:rsid w:val="77C721B2"/>
    <w:rsid w:val="78CA1C53"/>
    <w:rsid w:val="794D1A69"/>
    <w:rsid w:val="798A7CA8"/>
    <w:rsid w:val="79973BFE"/>
    <w:rsid w:val="7A0A4404"/>
    <w:rsid w:val="7A7462D7"/>
    <w:rsid w:val="7C046D86"/>
    <w:rsid w:val="7C1C575F"/>
    <w:rsid w:val="7C5315E4"/>
    <w:rsid w:val="7C98270D"/>
    <w:rsid w:val="7CC64C99"/>
    <w:rsid w:val="7D093733"/>
    <w:rsid w:val="7D8B369D"/>
    <w:rsid w:val="7DF45227"/>
    <w:rsid w:val="7F896D25"/>
    <w:rsid w:val="7FAF5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8">
    <w:name w:val="p0"/>
    <w:basedOn w:val="1"/>
    <w:qFormat/>
    <w:uiPriority w:val="0"/>
    <w:pPr>
      <w:widowControl/>
    </w:pPr>
    <w:rPr>
      <w:kern w:val="0"/>
      <w:szCs w:val="21"/>
    </w:rPr>
  </w:style>
  <w:style w:type="paragraph" w:customStyle="1" w:styleId="9">
    <w:name w:val="Char Char1"/>
    <w:basedOn w:val="1"/>
    <w:qFormat/>
    <w:uiPriority w:val="0"/>
    <w:pPr>
      <w:adjustRightInd w:val="0"/>
      <w:spacing w:line="360" w:lineRule="auto"/>
    </w:pPr>
    <w:rPr>
      <w:rFonts w:eastAsia="仿宋_GB2312"/>
      <w:sz w:val="32"/>
      <w:szCs w:val="20"/>
    </w:rPr>
  </w:style>
  <w:style w:type="character" w:customStyle="1" w:styleId="10">
    <w:name w:val="页眉 Char"/>
    <w:basedOn w:val="7"/>
    <w:link w:val="4"/>
    <w:semiHidden/>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4086</Words>
  <Characters>4113</Characters>
  <Lines>27</Lines>
  <Paragraphs>7</Paragraphs>
  <TotalTime>4</TotalTime>
  <ScaleCrop>false</ScaleCrop>
  <LinksUpToDate>false</LinksUpToDate>
  <CharactersWithSpaces>4235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2019-07-24T00:27:00Z</dcterms:created>
  <dc:creator>张玉刚</dc:creator>
  <cp:lastModifiedBy>周小花</cp:lastModifiedBy>
  <cp:lastPrinted>2022-04-14T05:46:00Z</cp:lastPrinted>
  <dcterms:modified xsi:type="dcterms:W3CDTF">2022-05-07T02:10:39Z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DC98C95BCA584F4AA47D3BC39395868D</vt:lpwstr>
  </property>
</Properties>
</file>