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B6" w:rsidRPr="005C69A1" w:rsidRDefault="00E50AB6">
      <w:pPr>
        <w:pStyle w:val="a9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bCs/>
          <w:color w:val="333333"/>
          <w:sz w:val="44"/>
          <w:szCs w:val="44"/>
          <w:shd w:val="clear" w:color="auto" w:fill="FFFFFF"/>
        </w:rPr>
      </w:pPr>
    </w:p>
    <w:p w:rsidR="00E50AB6" w:rsidRPr="005C69A1" w:rsidRDefault="004405F9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27"/>
          <w:szCs w:val="27"/>
        </w:rPr>
      </w:pPr>
      <w:r w:rsidRPr="005C69A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淄博市财政局</w:t>
      </w:r>
    </w:p>
    <w:p w:rsidR="00E50AB6" w:rsidRPr="005C69A1" w:rsidRDefault="004405F9">
      <w:pPr>
        <w:widowControl/>
        <w:shd w:val="clear" w:color="auto" w:fill="FFFFFF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27"/>
          <w:szCs w:val="27"/>
        </w:rPr>
      </w:pPr>
      <w:r w:rsidRPr="005C69A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2022</w:t>
      </w:r>
      <w:r w:rsidRPr="005C69A1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年度政府信息公开工作年度报告</w:t>
      </w:r>
    </w:p>
    <w:p w:rsidR="00E50AB6" w:rsidRPr="005C69A1" w:rsidRDefault="004405F9">
      <w:pPr>
        <w:widowControl/>
        <w:shd w:val="clear" w:color="auto" w:fill="FFFFFF"/>
        <w:jc w:val="center"/>
        <w:rPr>
          <w:rFonts w:ascii="Times New Roman" w:eastAsia="微软雅黑" w:hAnsi="Times New Roman" w:cs="Times New Roman"/>
          <w:color w:val="000000"/>
          <w:kern w:val="0"/>
          <w:sz w:val="27"/>
          <w:szCs w:val="27"/>
        </w:rPr>
      </w:pPr>
      <w:r w:rsidRPr="005C69A1">
        <w:rPr>
          <w:rFonts w:ascii="Times New Roman" w:eastAsia="微软雅黑" w:hAnsi="Times New Roman" w:cs="Times New Roman"/>
          <w:color w:val="000000"/>
          <w:kern w:val="0"/>
          <w:szCs w:val="32"/>
        </w:rPr>
        <w:t> </w:t>
      </w:r>
    </w:p>
    <w:p w:rsidR="00E50AB6" w:rsidRPr="005C69A1" w:rsidRDefault="00891CFE">
      <w:pPr>
        <w:widowControl/>
        <w:shd w:val="clear" w:color="auto" w:fill="FFFFFF"/>
        <w:ind w:firstLineChars="200" w:firstLine="632"/>
        <w:rPr>
          <w:rFonts w:ascii="Times New Roman" w:hAnsi="Times New Roman" w:cs="Times New Roman"/>
          <w:kern w:val="0"/>
          <w:szCs w:val="32"/>
        </w:rPr>
      </w:pPr>
      <w:bookmarkStart w:id="0" w:name="_GoBack"/>
      <w:r>
        <w:rPr>
          <w:rFonts w:ascii="Times New Roman" w:hAnsi="Times New Roman" w:cs="Times New Roman" w:hint="eastAsia"/>
          <w:kern w:val="0"/>
          <w:szCs w:val="32"/>
        </w:rPr>
        <w:t>本年度报告</w:t>
      </w:r>
      <w:r w:rsidR="004405F9" w:rsidRPr="005C69A1">
        <w:rPr>
          <w:rFonts w:ascii="Times New Roman" w:hAnsi="Times New Roman" w:cs="Times New Roman"/>
          <w:kern w:val="0"/>
          <w:szCs w:val="32"/>
        </w:rPr>
        <w:t>根据《中华人民共和国政府信息公开条例》</w:t>
      </w:r>
      <w:r w:rsidR="00BA43C5">
        <w:rPr>
          <w:rFonts w:ascii="Times New Roman" w:hAnsi="Times New Roman" w:cs="Times New Roman" w:hint="eastAsia"/>
          <w:kern w:val="0"/>
          <w:szCs w:val="32"/>
        </w:rPr>
        <w:t>和《国务院办公厅政府信息与</w:t>
      </w:r>
      <w:r>
        <w:rPr>
          <w:rFonts w:ascii="Times New Roman" w:hAnsi="Times New Roman" w:cs="Times New Roman" w:hint="eastAsia"/>
          <w:kern w:val="0"/>
          <w:szCs w:val="32"/>
        </w:rPr>
        <w:t>政务公开办公室关于印发</w:t>
      </w:r>
      <w:r>
        <w:rPr>
          <w:rFonts w:ascii="Times New Roman" w:hAnsi="Times New Roman" w:cs="Times New Roman" w:hint="eastAsia"/>
          <w:kern w:val="0"/>
          <w:szCs w:val="32"/>
        </w:rPr>
        <w:t>&lt;</w:t>
      </w:r>
      <w:r>
        <w:rPr>
          <w:rFonts w:ascii="Times New Roman" w:hAnsi="Times New Roman" w:cs="Times New Roman" w:hint="eastAsia"/>
          <w:kern w:val="0"/>
          <w:szCs w:val="32"/>
        </w:rPr>
        <w:t>中华人民共和国政府信息公开工作年度报告格式</w:t>
      </w:r>
      <w:r>
        <w:rPr>
          <w:rFonts w:ascii="Times New Roman" w:hAnsi="Times New Roman" w:cs="Times New Roman"/>
          <w:kern w:val="0"/>
          <w:szCs w:val="32"/>
        </w:rPr>
        <w:t>&gt;</w:t>
      </w:r>
      <w:r>
        <w:rPr>
          <w:rFonts w:ascii="Times New Roman" w:hAnsi="Times New Roman" w:cs="Times New Roman" w:hint="eastAsia"/>
          <w:kern w:val="0"/>
          <w:szCs w:val="32"/>
        </w:rPr>
        <w:t>的通知》（国办公开办函</w:t>
      </w:r>
      <w:r w:rsidRPr="005C69A1">
        <w:rPr>
          <w:rFonts w:ascii="Times New Roman" w:hAnsi="Times New Roman" w:cs="Times New Roman"/>
          <w:kern w:val="0"/>
          <w:szCs w:val="32"/>
        </w:rPr>
        <w:t>〔</w:t>
      </w:r>
      <w:r>
        <w:rPr>
          <w:rFonts w:ascii="Times New Roman" w:hAnsi="Times New Roman" w:cs="Times New Roman"/>
          <w:kern w:val="0"/>
          <w:szCs w:val="32"/>
        </w:rPr>
        <w:t>2021</w:t>
      </w:r>
      <w:r w:rsidRPr="005C69A1">
        <w:rPr>
          <w:rFonts w:ascii="Times New Roman" w:hAnsi="Times New Roman" w:cs="Times New Roman"/>
          <w:kern w:val="0"/>
          <w:szCs w:val="32"/>
        </w:rPr>
        <w:t>〕</w:t>
      </w:r>
      <w:r>
        <w:rPr>
          <w:rFonts w:ascii="Times New Roman" w:hAnsi="Times New Roman" w:cs="Times New Roman"/>
          <w:kern w:val="0"/>
          <w:szCs w:val="32"/>
        </w:rPr>
        <w:t>30</w:t>
      </w:r>
      <w:r w:rsidRPr="005C69A1">
        <w:rPr>
          <w:rFonts w:ascii="Times New Roman" w:hAnsi="Times New Roman" w:cs="Times New Roman"/>
          <w:kern w:val="0"/>
          <w:szCs w:val="32"/>
        </w:rPr>
        <w:t>号</w:t>
      </w:r>
      <w:r>
        <w:rPr>
          <w:rFonts w:ascii="Times New Roman" w:hAnsi="Times New Roman" w:cs="Times New Roman" w:hint="eastAsia"/>
          <w:kern w:val="0"/>
          <w:szCs w:val="32"/>
        </w:rPr>
        <w:t>）相关要求编制。</w:t>
      </w:r>
      <w:r w:rsidR="004405F9" w:rsidRPr="005C69A1">
        <w:rPr>
          <w:rFonts w:ascii="Times New Roman" w:hAnsi="Times New Roman" w:cs="Times New Roman"/>
          <w:kern w:val="0"/>
          <w:szCs w:val="32"/>
        </w:rPr>
        <w:t>本报告所列数据统计期限自</w:t>
      </w:r>
      <w:r w:rsidR="004405F9" w:rsidRPr="005C69A1">
        <w:rPr>
          <w:rFonts w:ascii="Times New Roman" w:hAnsi="Times New Roman" w:cs="Times New Roman"/>
          <w:kern w:val="0"/>
          <w:szCs w:val="32"/>
        </w:rPr>
        <w:t>2022</w:t>
      </w:r>
      <w:r w:rsidR="004405F9" w:rsidRPr="005C69A1">
        <w:rPr>
          <w:rFonts w:ascii="Times New Roman" w:hAnsi="Times New Roman" w:cs="Times New Roman"/>
          <w:kern w:val="0"/>
          <w:szCs w:val="32"/>
        </w:rPr>
        <w:t>年</w:t>
      </w:r>
      <w:r w:rsidR="004405F9" w:rsidRPr="005C69A1">
        <w:rPr>
          <w:rFonts w:ascii="Times New Roman" w:hAnsi="Times New Roman" w:cs="Times New Roman"/>
          <w:kern w:val="0"/>
          <w:szCs w:val="32"/>
        </w:rPr>
        <w:t>1</w:t>
      </w:r>
      <w:r w:rsidR="004405F9" w:rsidRPr="005C69A1">
        <w:rPr>
          <w:rFonts w:ascii="Times New Roman" w:hAnsi="Times New Roman" w:cs="Times New Roman"/>
          <w:kern w:val="0"/>
          <w:szCs w:val="32"/>
        </w:rPr>
        <w:t>月</w:t>
      </w:r>
      <w:r w:rsidR="004405F9" w:rsidRPr="005C69A1">
        <w:rPr>
          <w:rFonts w:ascii="Times New Roman" w:hAnsi="Times New Roman" w:cs="Times New Roman"/>
          <w:kern w:val="0"/>
          <w:szCs w:val="32"/>
        </w:rPr>
        <w:t>1</w:t>
      </w:r>
      <w:r w:rsidR="004405F9" w:rsidRPr="005C69A1">
        <w:rPr>
          <w:rFonts w:ascii="Times New Roman" w:hAnsi="Times New Roman" w:cs="Times New Roman"/>
          <w:kern w:val="0"/>
          <w:szCs w:val="32"/>
        </w:rPr>
        <w:t>日起至</w:t>
      </w:r>
      <w:r w:rsidR="004405F9" w:rsidRPr="005C69A1">
        <w:rPr>
          <w:rFonts w:ascii="Times New Roman" w:hAnsi="Times New Roman" w:cs="Times New Roman"/>
          <w:kern w:val="0"/>
          <w:szCs w:val="32"/>
        </w:rPr>
        <w:t>2022</w:t>
      </w:r>
      <w:r w:rsidR="004405F9" w:rsidRPr="005C69A1">
        <w:rPr>
          <w:rFonts w:ascii="Times New Roman" w:hAnsi="Times New Roman" w:cs="Times New Roman"/>
          <w:kern w:val="0"/>
          <w:szCs w:val="32"/>
        </w:rPr>
        <w:t>年</w:t>
      </w:r>
      <w:r w:rsidR="004405F9" w:rsidRPr="005C69A1">
        <w:rPr>
          <w:rFonts w:ascii="Times New Roman" w:hAnsi="Times New Roman" w:cs="Times New Roman"/>
          <w:kern w:val="0"/>
          <w:szCs w:val="32"/>
        </w:rPr>
        <w:t>12</w:t>
      </w:r>
      <w:r w:rsidR="004405F9" w:rsidRPr="005C69A1">
        <w:rPr>
          <w:rFonts w:ascii="Times New Roman" w:hAnsi="Times New Roman" w:cs="Times New Roman"/>
          <w:kern w:val="0"/>
          <w:szCs w:val="32"/>
        </w:rPr>
        <w:t>月</w:t>
      </w:r>
      <w:r w:rsidR="004405F9" w:rsidRPr="005C69A1">
        <w:rPr>
          <w:rFonts w:ascii="Times New Roman" w:hAnsi="Times New Roman" w:cs="Times New Roman"/>
          <w:kern w:val="0"/>
          <w:szCs w:val="32"/>
        </w:rPr>
        <w:t>31</w:t>
      </w:r>
      <w:r w:rsidR="004405F9" w:rsidRPr="005C69A1">
        <w:rPr>
          <w:rFonts w:ascii="Times New Roman" w:hAnsi="Times New Roman" w:cs="Times New Roman"/>
          <w:kern w:val="0"/>
          <w:szCs w:val="32"/>
        </w:rPr>
        <w:t>日止。本报告电子版可在淄博市财政局门户网站（</w:t>
      </w:r>
      <w:r w:rsidR="004405F9" w:rsidRPr="005C69A1">
        <w:rPr>
          <w:rFonts w:ascii="Times New Roman" w:hAnsi="Times New Roman" w:cs="Times New Roman"/>
          <w:kern w:val="0"/>
          <w:szCs w:val="32"/>
        </w:rPr>
        <w:t>http://sczj.zibo.gov.cn/</w:t>
      </w:r>
      <w:r w:rsidR="004405F9" w:rsidRPr="005C69A1">
        <w:rPr>
          <w:rFonts w:ascii="Times New Roman" w:hAnsi="Times New Roman" w:cs="Times New Roman"/>
          <w:kern w:val="0"/>
          <w:szCs w:val="32"/>
        </w:rPr>
        <w:t>）下载。如对本报告有任何疑问，请与淄博市财政局信息公开领导小组办公室联系（地址：淄博市张店区联通路</w:t>
      </w:r>
      <w:r w:rsidR="004405F9" w:rsidRPr="005C69A1">
        <w:rPr>
          <w:rFonts w:ascii="Times New Roman" w:hAnsi="Times New Roman" w:cs="Times New Roman"/>
          <w:kern w:val="0"/>
          <w:szCs w:val="32"/>
        </w:rPr>
        <w:t>306</w:t>
      </w:r>
      <w:r w:rsidR="004405F9" w:rsidRPr="005C69A1">
        <w:rPr>
          <w:rFonts w:ascii="Times New Roman" w:hAnsi="Times New Roman" w:cs="Times New Roman"/>
          <w:kern w:val="0"/>
          <w:szCs w:val="32"/>
        </w:rPr>
        <w:t>号；邮编：</w:t>
      </w:r>
      <w:r w:rsidR="004405F9" w:rsidRPr="005C69A1">
        <w:rPr>
          <w:rFonts w:ascii="Times New Roman" w:hAnsi="Times New Roman" w:cs="Times New Roman"/>
          <w:kern w:val="0"/>
          <w:szCs w:val="32"/>
        </w:rPr>
        <w:t>255000</w:t>
      </w:r>
      <w:r w:rsidR="004405F9" w:rsidRPr="005C69A1">
        <w:rPr>
          <w:rFonts w:ascii="Times New Roman" w:hAnsi="Times New Roman" w:cs="Times New Roman"/>
          <w:kern w:val="0"/>
          <w:szCs w:val="32"/>
        </w:rPr>
        <w:t>；电话：</w:t>
      </w:r>
      <w:r w:rsidR="004405F9" w:rsidRPr="005C69A1">
        <w:rPr>
          <w:rFonts w:ascii="Times New Roman" w:hAnsi="Times New Roman" w:cs="Times New Roman"/>
          <w:kern w:val="0"/>
          <w:szCs w:val="32"/>
        </w:rPr>
        <w:t>0533-3887023</w:t>
      </w:r>
      <w:r w:rsidR="004405F9" w:rsidRPr="005C69A1">
        <w:rPr>
          <w:rFonts w:ascii="Times New Roman" w:hAnsi="Times New Roman" w:cs="Times New Roman"/>
          <w:kern w:val="0"/>
          <w:szCs w:val="32"/>
        </w:rPr>
        <w:t>；传真：</w:t>
      </w:r>
      <w:r w:rsidR="004405F9" w:rsidRPr="005C69A1">
        <w:rPr>
          <w:rFonts w:ascii="Times New Roman" w:hAnsi="Times New Roman" w:cs="Times New Roman"/>
          <w:kern w:val="0"/>
          <w:szCs w:val="32"/>
        </w:rPr>
        <w:t>0533-2301431</w:t>
      </w:r>
      <w:r w:rsidR="004405F9" w:rsidRPr="005C69A1">
        <w:rPr>
          <w:rFonts w:ascii="Times New Roman" w:hAnsi="Times New Roman" w:cs="Times New Roman"/>
          <w:kern w:val="0"/>
          <w:szCs w:val="32"/>
        </w:rPr>
        <w:t>）。</w:t>
      </w:r>
    </w:p>
    <w:bookmarkEnd w:id="0"/>
    <w:p w:rsidR="00E50AB6" w:rsidRPr="005C69A1" w:rsidRDefault="004405F9">
      <w:pPr>
        <w:widowControl/>
        <w:shd w:val="clear" w:color="auto" w:fill="FFFFFF"/>
        <w:ind w:firstLineChars="200" w:firstLine="632"/>
        <w:rPr>
          <w:rFonts w:ascii="Times New Roman" w:eastAsia="黑体" w:hAnsi="Times New Roman" w:cs="Times New Roman"/>
          <w:kern w:val="0"/>
          <w:sz w:val="27"/>
          <w:szCs w:val="27"/>
        </w:rPr>
      </w:pPr>
      <w:r w:rsidRPr="005C69A1">
        <w:rPr>
          <w:rFonts w:ascii="Times New Roman" w:eastAsia="黑体" w:hAnsi="Times New Roman" w:cs="Times New Roman"/>
          <w:kern w:val="0"/>
          <w:szCs w:val="32"/>
        </w:rPr>
        <w:t>一、总体情况</w:t>
      </w:r>
    </w:p>
    <w:p w:rsidR="00E50AB6" w:rsidRPr="005C69A1" w:rsidRDefault="004405F9">
      <w:pPr>
        <w:widowControl/>
        <w:shd w:val="clear" w:color="auto" w:fill="FFFFFF"/>
        <w:ind w:firstLineChars="200" w:firstLine="632"/>
        <w:rPr>
          <w:rFonts w:ascii="Times New Roman" w:hAnsi="Times New Roman" w:cs="Times New Roman"/>
          <w:kern w:val="0"/>
          <w:szCs w:val="32"/>
        </w:rPr>
      </w:pPr>
      <w:r w:rsidRPr="005C69A1">
        <w:rPr>
          <w:rFonts w:ascii="Times New Roman" w:hAnsi="Times New Roman" w:cs="Times New Roman"/>
          <w:kern w:val="0"/>
          <w:szCs w:val="32"/>
        </w:rPr>
        <w:t>2022</w:t>
      </w:r>
      <w:r w:rsidRPr="005C69A1">
        <w:rPr>
          <w:rFonts w:ascii="Times New Roman" w:hAnsi="Times New Roman" w:cs="Times New Roman"/>
          <w:kern w:val="0"/>
          <w:szCs w:val="32"/>
        </w:rPr>
        <w:t>年，市财政局围绕财政工作实际和公众关切，</w:t>
      </w:r>
      <w:r w:rsidRPr="005C69A1">
        <w:rPr>
          <w:rFonts w:ascii="Times New Roman" w:hAnsi="Times New Roman" w:cs="Times New Roman"/>
          <w:kern w:val="0"/>
          <w:szCs w:val="32"/>
        </w:rPr>
        <w:t>“</w:t>
      </w:r>
      <w:r w:rsidRPr="005C69A1">
        <w:rPr>
          <w:rFonts w:ascii="Times New Roman" w:hAnsi="Times New Roman" w:cs="Times New Roman"/>
          <w:kern w:val="0"/>
          <w:szCs w:val="32"/>
        </w:rPr>
        <w:t>以公开为常态，不公开为例外</w:t>
      </w:r>
      <w:r w:rsidRPr="005C69A1">
        <w:rPr>
          <w:rFonts w:ascii="Times New Roman" w:hAnsi="Times New Roman" w:cs="Times New Roman"/>
          <w:kern w:val="0"/>
          <w:szCs w:val="32"/>
        </w:rPr>
        <w:t>”</w:t>
      </w:r>
      <w:r w:rsidRPr="005C69A1">
        <w:rPr>
          <w:rFonts w:ascii="Times New Roman" w:hAnsi="Times New Roman" w:cs="Times New Roman"/>
          <w:kern w:val="0"/>
          <w:szCs w:val="32"/>
        </w:rPr>
        <w:t>为宗旨，采取灵活多样的公开方式，规范全面发布财政信息，不断完善公开机制、丰富公开内容、拓宽公开渠道，进一步提升财政透明度，推动政府信息公开工作水平稳步提升。</w:t>
      </w:r>
    </w:p>
    <w:p w:rsidR="00F24636" w:rsidRPr="005C69A1" w:rsidRDefault="004405F9">
      <w:pPr>
        <w:widowControl/>
        <w:shd w:val="clear" w:color="auto" w:fill="FFFFFF"/>
        <w:ind w:firstLineChars="200" w:firstLine="632"/>
        <w:rPr>
          <w:rFonts w:ascii="Times New Roman" w:eastAsia="楷体_GB2312" w:hAnsi="Times New Roman" w:cs="Times New Roman"/>
          <w:b/>
          <w:bCs/>
          <w:color w:val="FF0000"/>
          <w:kern w:val="0"/>
          <w:szCs w:val="32"/>
        </w:rPr>
      </w:pPr>
      <w:r w:rsidRPr="00D73B90">
        <w:rPr>
          <w:rFonts w:ascii="Times New Roman" w:eastAsia="楷体_GB2312" w:hAnsi="Times New Roman" w:cs="Times New Roman"/>
          <w:kern w:val="0"/>
          <w:szCs w:val="32"/>
        </w:rPr>
        <w:t>（一）</w:t>
      </w:r>
      <w:r w:rsidR="00244D41">
        <w:rPr>
          <w:rFonts w:ascii="Times New Roman" w:eastAsia="楷体_GB2312" w:hAnsi="Times New Roman" w:cs="Times New Roman" w:hint="eastAsia"/>
          <w:kern w:val="0"/>
          <w:szCs w:val="32"/>
        </w:rPr>
        <w:t>进一步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推动</w:t>
      </w:r>
      <w:r w:rsidRPr="00D73B90">
        <w:rPr>
          <w:rFonts w:ascii="Times New Roman" w:eastAsia="楷体_GB2312" w:hAnsi="Times New Roman" w:cs="Times New Roman"/>
          <w:kern w:val="0"/>
          <w:szCs w:val="32"/>
        </w:rPr>
        <w:t>主动公开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“常态化”</w:t>
      </w:r>
    </w:p>
    <w:p w:rsidR="00E50AB6" w:rsidRPr="005C69A1" w:rsidRDefault="004405F9" w:rsidP="00F24636">
      <w:pPr>
        <w:widowControl/>
        <w:shd w:val="clear" w:color="auto" w:fill="FFFFFF"/>
        <w:ind w:firstLineChars="200" w:firstLine="632"/>
        <w:rPr>
          <w:rFonts w:ascii="Times New Roman" w:hAnsi="Times New Roman" w:cs="Times New Roman"/>
          <w:kern w:val="0"/>
          <w:szCs w:val="32"/>
        </w:rPr>
      </w:pPr>
      <w:r w:rsidRPr="005C69A1">
        <w:rPr>
          <w:rFonts w:ascii="Times New Roman" w:hAnsi="Times New Roman" w:cs="Times New Roman"/>
          <w:kern w:val="0"/>
          <w:szCs w:val="32"/>
        </w:rPr>
        <w:t>2022</w:t>
      </w:r>
      <w:r w:rsidRPr="005C69A1">
        <w:rPr>
          <w:rFonts w:ascii="Times New Roman" w:hAnsi="Times New Roman" w:cs="Times New Roman"/>
          <w:kern w:val="0"/>
          <w:szCs w:val="32"/>
        </w:rPr>
        <w:t>年，依托门户网站和各类新媒体平台累计主动公开各类信息</w:t>
      </w:r>
      <w:r w:rsidRPr="005C69A1">
        <w:rPr>
          <w:rFonts w:ascii="Times New Roman" w:hAnsi="Times New Roman" w:cs="Times New Roman"/>
          <w:kern w:val="0"/>
          <w:szCs w:val="32"/>
        </w:rPr>
        <w:t>1800</w:t>
      </w:r>
      <w:r w:rsidRPr="005C69A1">
        <w:rPr>
          <w:rFonts w:ascii="Times New Roman" w:hAnsi="Times New Roman" w:cs="Times New Roman"/>
          <w:kern w:val="0"/>
          <w:szCs w:val="32"/>
        </w:rPr>
        <w:t>余条，比</w:t>
      </w:r>
      <w:r w:rsidRPr="005C69A1">
        <w:rPr>
          <w:rFonts w:ascii="Times New Roman" w:hAnsi="Times New Roman" w:cs="Times New Roman"/>
          <w:kern w:val="0"/>
          <w:szCs w:val="32"/>
        </w:rPr>
        <w:t>2021</w:t>
      </w:r>
      <w:r w:rsidRPr="005C69A1">
        <w:rPr>
          <w:rFonts w:ascii="Times New Roman" w:hAnsi="Times New Roman" w:cs="Times New Roman"/>
          <w:kern w:val="0"/>
          <w:szCs w:val="32"/>
        </w:rPr>
        <w:t>年度多出近</w:t>
      </w:r>
      <w:r w:rsidRPr="005C69A1">
        <w:rPr>
          <w:rFonts w:ascii="Times New Roman" w:hAnsi="Times New Roman" w:cs="Times New Roman"/>
          <w:kern w:val="0"/>
          <w:szCs w:val="32"/>
        </w:rPr>
        <w:t>100</w:t>
      </w:r>
      <w:r w:rsidRPr="005C69A1">
        <w:rPr>
          <w:rFonts w:ascii="Times New Roman" w:hAnsi="Times New Roman" w:cs="Times New Roman"/>
          <w:kern w:val="0"/>
          <w:szCs w:val="32"/>
        </w:rPr>
        <w:t>条。特别是财政预决算</w:t>
      </w:r>
      <w:r w:rsidRPr="005C69A1">
        <w:rPr>
          <w:rFonts w:ascii="Times New Roman" w:hAnsi="Times New Roman" w:cs="Times New Roman"/>
          <w:kern w:val="0"/>
          <w:szCs w:val="32"/>
        </w:rPr>
        <w:lastRenderedPageBreak/>
        <w:t>公开方面，市级政府预决算情况及时在政务公开平台</w:t>
      </w:r>
      <w:r w:rsidRPr="005C69A1">
        <w:rPr>
          <w:rFonts w:ascii="Times New Roman" w:hAnsi="Times New Roman" w:cs="Times New Roman"/>
          <w:kern w:val="0"/>
          <w:szCs w:val="32"/>
        </w:rPr>
        <w:t>-</w:t>
      </w:r>
      <w:r w:rsidRPr="005C69A1">
        <w:rPr>
          <w:rFonts w:ascii="Times New Roman" w:hAnsi="Times New Roman" w:cs="Times New Roman"/>
          <w:kern w:val="0"/>
          <w:szCs w:val="32"/>
        </w:rPr>
        <w:t>政府信息公开</w:t>
      </w:r>
      <w:r w:rsidRPr="005C69A1">
        <w:rPr>
          <w:rFonts w:ascii="Times New Roman" w:hAnsi="Times New Roman" w:cs="Times New Roman"/>
          <w:kern w:val="0"/>
          <w:szCs w:val="32"/>
        </w:rPr>
        <w:t>-</w:t>
      </w:r>
      <w:r w:rsidRPr="005C69A1">
        <w:rPr>
          <w:rFonts w:ascii="Times New Roman" w:hAnsi="Times New Roman" w:cs="Times New Roman"/>
          <w:kern w:val="0"/>
          <w:szCs w:val="32"/>
        </w:rPr>
        <w:t>财政信息板块公开，市直部门预决算情况及时在财政门户网站</w:t>
      </w:r>
      <w:r w:rsidRPr="005C69A1">
        <w:rPr>
          <w:rFonts w:ascii="Times New Roman" w:hAnsi="Times New Roman" w:cs="Times New Roman"/>
          <w:kern w:val="0"/>
          <w:szCs w:val="32"/>
        </w:rPr>
        <w:t>-</w:t>
      </w:r>
      <w:r w:rsidRPr="005C69A1">
        <w:rPr>
          <w:rFonts w:ascii="Times New Roman" w:hAnsi="Times New Roman" w:cs="Times New Roman"/>
          <w:kern w:val="0"/>
          <w:szCs w:val="32"/>
        </w:rPr>
        <w:t>预决算信息公开平台板块公开。</w:t>
      </w:r>
    </w:p>
    <w:p w:rsidR="00E50AB6" w:rsidRPr="00D73B90" w:rsidRDefault="004405F9">
      <w:pPr>
        <w:widowControl/>
        <w:shd w:val="clear" w:color="auto" w:fill="FFFFFF"/>
        <w:ind w:firstLineChars="200" w:firstLine="632"/>
        <w:rPr>
          <w:rFonts w:ascii="Times New Roman" w:eastAsia="楷体_GB2312" w:hAnsi="Times New Roman" w:cs="Times New Roman"/>
          <w:kern w:val="0"/>
          <w:szCs w:val="32"/>
        </w:rPr>
      </w:pPr>
      <w:r w:rsidRPr="00D73B90">
        <w:rPr>
          <w:rFonts w:ascii="Times New Roman" w:eastAsia="楷体_GB2312" w:hAnsi="Times New Roman" w:cs="Times New Roman"/>
          <w:kern w:val="0"/>
          <w:szCs w:val="32"/>
        </w:rPr>
        <w:t>（二）</w:t>
      </w:r>
      <w:r w:rsidR="00244D41">
        <w:rPr>
          <w:rFonts w:ascii="Times New Roman" w:eastAsia="楷体_GB2312" w:hAnsi="Times New Roman" w:cs="Times New Roman" w:hint="eastAsia"/>
          <w:kern w:val="0"/>
          <w:szCs w:val="32"/>
        </w:rPr>
        <w:t>进一步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推动</w:t>
      </w:r>
      <w:r w:rsidRPr="00D73B90">
        <w:rPr>
          <w:rFonts w:ascii="Times New Roman" w:eastAsia="楷体_GB2312" w:hAnsi="Times New Roman" w:cs="Times New Roman"/>
          <w:kern w:val="0"/>
          <w:szCs w:val="32"/>
        </w:rPr>
        <w:t>依申请公开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“规范化”</w:t>
      </w:r>
    </w:p>
    <w:p w:rsidR="00E50AB6" w:rsidRDefault="004405F9" w:rsidP="00F24636">
      <w:pPr>
        <w:widowControl/>
        <w:shd w:val="clear" w:color="auto" w:fill="FFFFFF"/>
        <w:ind w:firstLineChars="200" w:firstLine="632"/>
        <w:rPr>
          <w:rFonts w:ascii="Times New Roman" w:hAnsi="Times New Roman" w:cs="Times New Roman"/>
          <w:b/>
          <w:bCs/>
          <w:color w:val="FF0000"/>
          <w:kern w:val="0"/>
          <w:szCs w:val="32"/>
        </w:rPr>
      </w:pPr>
      <w:r w:rsidRPr="005C69A1">
        <w:rPr>
          <w:rFonts w:ascii="Times New Roman" w:hAnsi="Times New Roman" w:cs="Times New Roman"/>
          <w:szCs w:val="32"/>
        </w:rPr>
        <w:t>2022</w:t>
      </w:r>
      <w:r w:rsidRPr="005C69A1">
        <w:rPr>
          <w:rFonts w:ascii="Times New Roman" w:hAnsi="Times New Roman" w:cs="Times New Roman"/>
          <w:szCs w:val="32"/>
        </w:rPr>
        <w:t>年度市财政局</w:t>
      </w:r>
      <w:r w:rsidRPr="005C69A1">
        <w:rPr>
          <w:rFonts w:ascii="Times New Roman" w:hAnsi="Times New Roman" w:cs="Times New Roman"/>
          <w:kern w:val="0"/>
          <w:szCs w:val="32"/>
        </w:rPr>
        <w:t>通过当面申请、政务公开平台、电话咨询等</w:t>
      </w:r>
      <w:r w:rsidRPr="005C69A1">
        <w:rPr>
          <w:rFonts w:ascii="Times New Roman" w:hAnsi="Times New Roman" w:cs="Times New Roman"/>
          <w:szCs w:val="32"/>
        </w:rPr>
        <w:t>各渠道共受理政府信息公开申请</w:t>
      </w:r>
      <w:r w:rsidRPr="005C69A1">
        <w:rPr>
          <w:rFonts w:ascii="Times New Roman" w:hAnsi="Times New Roman" w:cs="Times New Roman"/>
          <w:szCs w:val="32"/>
        </w:rPr>
        <w:t>14</w:t>
      </w:r>
      <w:r w:rsidRPr="005C69A1">
        <w:rPr>
          <w:rFonts w:ascii="Times New Roman" w:hAnsi="Times New Roman" w:cs="Times New Roman"/>
          <w:szCs w:val="32"/>
        </w:rPr>
        <w:t>件，</w:t>
      </w:r>
      <w:r w:rsidRPr="005C69A1">
        <w:rPr>
          <w:rFonts w:ascii="Times New Roman" w:hAnsi="Times New Roman" w:cs="Times New Roman"/>
          <w:kern w:val="0"/>
          <w:szCs w:val="32"/>
        </w:rPr>
        <w:t>比</w:t>
      </w:r>
      <w:r w:rsidRPr="005C69A1">
        <w:rPr>
          <w:rFonts w:ascii="Times New Roman" w:hAnsi="Times New Roman" w:cs="Times New Roman"/>
          <w:kern w:val="0"/>
          <w:szCs w:val="32"/>
        </w:rPr>
        <w:t>2021</w:t>
      </w:r>
      <w:r w:rsidRPr="005C69A1">
        <w:rPr>
          <w:rFonts w:ascii="Times New Roman" w:hAnsi="Times New Roman" w:cs="Times New Roman"/>
          <w:kern w:val="0"/>
          <w:szCs w:val="32"/>
        </w:rPr>
        <w:t>年度多</w:t>
      </w:r>
      <w:r w:rsidRPr="005C69A1">
        <w:rPr>
          <w:rFonts w:ascii="Times New Roman" w:hAnsi="Times New Roman" w:cs="Times New Roman"/>
          <w:kern w:val="0"/>
          <w:szCs w:val="32"/>
        </w:rPr>
        <w:t>6</w:t>
      </w:r>
      <w:r w:rsidRPr="005C69A1">
        <w:rPr>
          <w:rFonts w:ascii="Times New Roman" w:hAnsi="Times New Roman" w:cs="Times New Roman"/>
          <w:kern w:val="0"/>
          <w:szCs w:val="32"/>
        </w:rPr>
        <w:t>件，</w:t>
      </w:r>
      <w:r w:rsidRPr="00756484">
        <w:rPr>
          <w:rFonts w:ascii="Times New Roman" w:hAnsi="Times New Roman" w:cs="Times New Roman"/>
          <w:bCs/>
          <w:szCs w:val="32"/>
        </w:rPr>
        <w:t>申请内容主要涉及上级政府转移支付金额、一般公共预算收支情况等方面，</w:t>
      </w:r>
      <w:r w:rsidRPr="00756484">
        <w:rPr>
          <w:rFonts w:ascii="Times New Roman" w:hAnsi="Times New Roman" w:cs="Times New Roman"/>
          <w:szCs w:val="32"/>
        </w:rPr>
        <w:t>已</w:t>
      </w:r>
      <w:r w:rsidRPr="005C69A1">
        <w:rPr>
          <w:rFonts w:ascii="Times New Roman" w:hAnsi="Times New Roman" w:cs="Times New Roman"/>
          <w:szCs w:val="32"/>
        </w:rPr>
        <w:t>全部在规定期限内向申请人答复告知。同时，</w:t>
      </w:r>
      <w:r w:rsidRPr="005C69A1">
        <w:rPr>
          <w:rFonts w:ascii="Times New Roman" w:hAnsi="Times New Roman" w:cs="Times New Roman"/>
          <w:kern w:val="0"/>
          <w:szCs w:val="32"/>
          <w:shd w:val="clear" w:color="auto" w:fill="FFFFFF"/>
        </w:rPr>
        <w:t>全年未发生因政府信息公开被行政复议、提起行政诉讼情况。</w:t>
      </w:r>
    </w:p>
    <w:p w:rsidR="001B11D6" w:rsidRPr="005C69A1" w:rsidRDefault="001B11D6" w:rsidP="001B11D6">
      <w:pPr>
        <w:widowControl/>
        <w:shd w:val="clear" w:color="auto" w:fill="FFFFFF"/>
        <w:ind w:firstLineChars="200" w:firstLine="634"/>
        <w:jc w:val="center"/>
        <w:rPr>
          <w:rFonts w:ascii="Times New Roman" w:hAnsi="Times New Roman" w:cs="Times New Roman"/>
          <w:b/>
          <w:bCs/>
          <w:color w:val="FF0000"/>
          <w:kern w:val="0"/>
          <w:szCs w:val="32"/>
        </w:rPr>
      </w:pPr>
      <w:r w:rsidRPr="001B11D6">
        <w:rPr>
          <w:rFonts w:ascii="Times New Roman" w:hAnsi="Times New Roman" w:cs="Times New Roman" w:hint="eastAsia"/>
          <w:b/>
          <w:bCs/>
          <w:noProof/>
          <w:color w:val="FF0000"/>
          <w:kern w:val="0"/>
          <w:szCs w:val="32"/>
        </w:rPr>
        <w:drawing>
          <wp:inline distT="0" distB="0" distL="0" distR="0">
            <wp:extent cx="4318906" cy="2628900"/>
            <wp:effectExtent l="19050" t="0" r="5444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509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AB6" w:rsidRPr="00E63103" w:rsidRDefault="004405F9">
      <w:pPr>
        <w:widowControl/>
        <w:shd w:val="clear" w:color="auto" w:fill="FFFFFF"/>
        <w:ind w:firstLineChars="200" w:firstLine="632"/>
        <w:rPr>
          <w:rFonts w:ascii="Times New Roman" w:eastAsia="楷体_GB2312" w:hAnsi="Times New Roman" w:cs="Times New Roman"/>
          <w:kern w:val="0"/>
          <w:szCs w:val="32"/>
        </w:rPr>
      </w:pPr>
      <w:r w:rsidRPr="00E63103">
        <w:rPr>
          <w:rFonts w:ascii="Times New Roman" w:eastAsia="楷体_GB2312" w:hAnsi="Times New Roman" w:cs="Times New Roman"/>
          <w:kern w:val="0"/>
          <w:szCs w:val="32"/>
        </w:rPr>
        <w:t>（三）</w:t>
      </w:r>
      <w:r w:rsidR="00244D41">
        <w:rPr>
          <w:rFonts w:ascii="Times New Roman" w:eastAsia="楷体_GB2312" w:hAnsi="Times New Roman" w:cs="Times New Roman" w:hint="eastAsia"/>
          <w:kern w:val="0"/>
          <w:szCs w:val="32"/>
        </w:rPr>
        <w:t>进一步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推动</w:t>
      </w:r>
      <w:r w:rsidRPr="00E63103">
        <w:rPr>
          <w:rFonts w:ascii="Times New Roman" w:eastAsia="楷体_GB2312" w:hAnsi="Times New Roman" w:cs="Times New Roman"/>
          <w:kern w:val="0"/>
          <w:szCs w:val="32"/>
        </w:rPr>
        <w:t>政府信息管理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“精细化”</w:t>
      </w:r>
    </w:p>
    <w:p w:rsidR="00E50AB6" w:rsidRPr="005C69A1" w:rsidRDefault="004405F9">
      <w:pPr>
        <w:autoSpaceDE w:val="0"/>
        <w:autoSpaceDN w:val="0"/>
        <w:adjustRightInd w:val="0"/>
        <w:ind w:firstLineChars="200" w:firstLine="632"/>
        <w:rPr>
          <w:rFonts w:ascii="Times New Roman" w:hAnsi="Times New Roman" w:cs="Times New Roman"/>
          <w:kern w:val="0"/>
          <w:szCs w:val="32"/>
        </w:rPr>
      </w:pPr>
      <w:r w:rsidRPr="005C69A1">
        <w:rPr>
          <w:rFonts w:ascii="Times New Roman" w:hAnsi="Times New Roman" w:cs="Times New Roman"/>
          <w:kern w:val="0"/>
          <w:szCs w:val="32"/>
        </w:rPr>
        <w:t>动态更新市财政局政府信息主动公开基本目录，健全信息公开管理制度；正确履行规范性文件制发程序，建立意见征求、文件发布、政策解读全周期管理；加强政府信息公开保密审查制度，严格落实信息发布</w:t>
      </w:r>
      <w:r w:rsidRPr="005C69A1">
        <w:rPr>
          <w:rFonts w:ascii="Times New Roman" w:hAnsi="Times New Roman" w:cs="Times New Roman"/>
          <w:kern w:val="0"/>
          <w:szCs w:val="32"/>
        </w:rPr>
        <w:t>“</w:t>
      </w:r>
      <w:r w:rsidRPr="005C69A1">
        <w:rPr>
          <w:rFonts w:ascii="Times New Roman" w:hAnsi="Times New Roman" w:cs="Times New Roman"/>
          <w:kern w:val="0"/>
          <w:szCs w:val="32"/>
        </w:rPr>
        <w:t>三审</w:t>
      </w:r>
      <w:r w:rsidRPr="005C69A1">
        <w:rPr>
          <w:rFonts w:ascii="Times New Roman" w:hAnsi="Times New Roman" w:cs="Times New Roman"/>
          <w:kern w:val="0"/>
          <w:szCs w:val="32"/>
        </w:rPr>
        <w:t>”</w:t>
      </w:r>
      <w:r w:rsidRPr="005C69A1">
        <w:rPr>
          <w:rFonts w:ascii="Times New Roman" w:hAnsi="Times New Roman" w:cs="Times New Roman"/>
          <w:kern w:val="0"/>
          <w:szCs w:val="32"/>
        </w:rPr>
        <w:t>责任制。</w:t>
      </w:r>
    </w:p>
    <w:p w:rsidR="00E50AB6" w:rsidRPr="00756484" w:rsidRDefault="004405F9">
      <w:pPr>
        <w:widowControl/>
        <w:shd w:val="clear" w:color="auto" w:fill="FFFFFF"/>
        <w:ind w:firstLineChars="200" w:firstLine="632"/>
        <w:rPr>
          <w:rFonts w:ascii="Times New Roman" w:eastAsia="楷体_GB2312" w:hAnsi="Times New Roman" w:cs="Times New Roman"/>
          <w:kern w:val="0"/>
          <w:szCs w:val="32"/>
        </w:rPr>
      </w:pPr>
      <w:r w:rsidRPr="00756484">
        <w:rPr>
          <w:rFonts w:ascii="Times New Roman" w:eastAsia="楷体_GB2312" w:hAnsi="Times New Roman" w:cs="Times New Roman"/>
          <w:kern w:val="0"/>
          <w:szCs w:val="32"/>
        </w:rPr>
        <w:lastRenderedPageBreak/>
        <w:t>（四）</w:t>
      </w:r>
      <w:r w:rsidR="00244D41">
        <w:rPr>
          <w:rFonts w:ascii="Times New Roman" w:eastAsia="楷体_GB2312" w:hAnsi="Times New Roman" w:cs="Times New Roman" w:hint="eastAsia"/>
          <w:kern w:val="0"/>
          <w:szCs w:val="32"/>
        </w:rPr>
        <w:t>进一步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推动</w:t>
      </w:r>
      <w:r w:rsidRPr="00756484">
        <w:rPr>
          <w:rFonts w:ascii="Times New Roman" w:eastAsia="楷体_GB2312" w:hAnsi="Times New Roman" w:cs="Times New Roman"/>
          <w:kern w:val="0"/>
          <w:szCs w:val="32"/>
        </w:rPr>
        <w:t>平台建设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“全面化”</w:t>
      </w:r>
    </w:p>
    <w:p w:rsidR="00E63103" w:rsidRDefault="005839A5" w:rsidP="00756484">
      <w:pPr>
        <w:widowControl/>
        <w:shd w:val="clear" w:color="auto" w:fill="FFFFFF"/>
        <w:ind w:firstLineChars="200" w:firstLine="634"/>
        <w:rPr>
          <w:rFonts w:ascii="Times New Roman" w:hAnsi="Times New Roman" w:cs="Times New Roman"/>
          <w:b/>
          <w:bCs/>
          <w:color w:val="FF0000"/>
          <w:kern w:val="0"/>
          <w:szCs w:val="32"/>
        </w:rPr>
      </w:pPr>
      <w:r w:rsidRPr="00756484">
        <w:rPr>
          <w:rFonts w:ascii="Times New Roman" w:hAnsi="Times New Roman" w:cs="Times New Roman"/>
          <w:b/>
          <w:szCs w:val="32"/>
        </w:rPr>
        <w:t>一是</w:t>
      </w:r>
      <w:r>
        <w:rPr>
          <w:rFonts w:ascii="Times New Roman" w:hAnsi="Times New Roman" w:cs="Times New Roman"/>
          <w:szCs w:val="32"/>
        </w:rPr>
        <w:t>对</w:t>
      </w:r>
      <w:r>
        <w:rPr>
          <w:rFonts w:ascii="Times New Roman" w:hAnsi="Times New Roman" w:cs="Times New Roman" w:hint="eastAsia"/>
          <w:szCs w:val="32"/>
        </w:rPr>
        <w:t>平台账号</w:t>
      </w:r>
      <w:r>
        <w:rPr>
          <w:rFonts w:ascii="Times New Roman" w:hAnsi="Times New Roman" w:cs="Times New Roman"/>
          <w:szCs w:val="32"/>
        </w:rPr>
        <w:t>全面摸排清查</w:t>
      </w:r>
      <w:r w:rsidRPr="005C69A1">
        <w:rPr>
          <w:rFonts w:ascii="Times New Roman" w:hAnsi="Times New Roman" w:cs="Times New Roman"/>
          <w:szCs w:val="32"/>
        </w:rPr>
        <w:t>，对有管理权限的互联网网站和以科室单位名义开设的微博、微信、抖音、今日头条、澎湃等政务新媒体账号开展全面摸排，对长期不使用的、需弃用的网站、新媒体账号予以注销清理</w:t>
      </w:r>
      <w:r>
        <w:rPr>
          <w:rFonts w:ascii="Times New Roman" w:hAnsi="Times New Roman" w:cs="Times New Roman"/>
          <w:szCs w:val="32"/>
        </w:rPr>
        <w:t>，确保信息公开</w:t>
      </w:r>
      <w:r w:rsidRPr="005C69A1">
        <w:rPr>
          <w:rFonts w:ascii="Times New Roman" w:hAnsi="Times New Roman" w:cs="Times New Roman"/>
          <w:szCs w:val="32"/>
        </w:rPr>
        <w:t>的权威性和准确性。</w:t>
      </w:r>
      <w:r w:rsidR="00E63103" w:rsidRPr="00756484">
        <w:rPr>
          <w:rFonts w:ascii="Times New Roman" w:hAnsi="Times New Roman" w:cs="Times New Roman"/>
          <w:b/>
          <w:szCs w:val="32"/>
        </w:rPr>
        <w:t>二是</w:t>
      </w:r>
      <w:r w:rsidR="00E63103">
        <w:rPr>
          <w:rFonts w:ascii="Times New Roman" w:hAnsi="Times New Roman" w:cs="Times New Roman"/>
          <w:szCs w:val="32"/>
        </w:rPr>
        <w:t>依托多</w:t>
      </w:r>
      <w:r>
        <w:rPr>
          <w:rFonts w:ascii="Times New Roman" w:hAnsi="Times New Roman" w:cs="Times New Roman"/>
          <w:szCs w:val="32"/>
        </w:rPr>
        <w:t>平台</w:t>
      </w:r>
      <w:r w:rsidR="00E63103">
        <w:rPr>
          <w:rFonts w:ascii="Times New Roman" w:hAnsi="Times New Roman" w:cs="Times New Roman"/>
          <w:szCs w:val="32"/>
        </w:rPr>
        <w:t>加大</w:t>
      </w:r>
      <w:r>
        <w:rPr>
          <w:rFonts w:ascii="Times New Roman" w:hAnsi="Times New Roman" w:cs="Times New Roman"/>
          <w:szCs w:val="32"/>
        </w:rPr>
        <w:t>财政重点工作</w:t>
      </w:r>
      <w:r w:rsidR="00E63103">
        <w:rPr>
          <w:rFonts w:ascii="Times New Roman" w:hAnsi="Times New Roman" w:cs="Times New Roman"/>
          <w:szCs w:val="32"/>
        </w:rPr>
        <w:t>公开力度</w:t>
      </w:r>
      <w:r>
        <w:rPr>
          <w:rFonts w:ascii="Times New Roman" w:hAnsi="Times New Roman" w:cs="Times New Roman" w:hint="eastAsia"/>
          <w:szCs w:val="32"/>
        </w:rPr>
        <w:t>。</w:t>
      </w:r>
      <w:r w:rsidR="004405F9" w:rsidRPr="005C69A1">
        <w:rPr>
          <w:rFonts w:ascii="Times New Roman" w:hAnsi="Times New Roman" w:cs="Times New Roman"/>
          <w:kern w:val="0"/>
          <w:szCs w:val="32"/>
        </w:rPr>
        <w:t>2022</w:t>
      </w:r>
      <w:r w:rsidR="004405F9" w:rsidRPr="005C69A1">
        <w:rPr>
          <w:rFonts w:ascii="Times New Roman" w:hAnsi="Times New Roman" w:cs="Times New Roman"/>
          <w:kern w:val="0"/>
          <w:szCs w:val="32"/>
        </w:rPr>
        <w:t>年，各级媒体宣传报道我局技改专项贷、春风齐鑫贷、租金纾困贷、政府性融资担保、政府引导基金、预算绩效管理等先进工作经验做法</w:t>
      </w:r>
      <w:r w:rsidR="004405F9" w:rsidRPr="005C69A1">
        <w:rPr>
          <w:rFonts w:ascii="Times New Roman" w:hAnsi="Times New Roman" w:cs="Times New Roman"/>
          <w:kern w:val="0"/>
          <w:szCs w:val="32"/>
        </w:rPr>
        <w:t>60</w:t>
      </w:r>
      <w:r w:rsidR="004405F9" w:rsidRPr="005C69A1">
        <w:rPr>
          <w:rFonts w:ascii="Times New Roman" w:hAnsi="Times New Roman" w:cs="Times New Roman"/>
          <w:kern w:val="0"/>
          <w:szCs w:val="32"/>
        </w:rPr>
        <w:t>余篇次，其中，新华社、人民网、大众日报、经济日报、中国财经报等省级以上主流媒体宣传报道</w:t>
      </w:r>
      <w:r w:rsidR="004405F9" w:rsidRPr="005C69A1">
        <w:rPr>
          <w:rFonts w:ascii="Times New Roman" w:hAnsi="Times New Roman" w:cs="Times New Roman"/>
          <w:kern w:val="0"/>
          <w:szCs w:val="32"/>
        </w:rPr>
        <w:t>36</w:t>
      </w:r>
      <w:r w:rsidR="004405F9" w:rsidRPr="005C69A1">
        <w:rPr>
          <w:rFonts w:ascii="Times New Roman" w:hAnsi="Times New Roman" w:cs="Times New Roman"/>
          <w:kern w:val="0"/>
          <w:szCs w:val="32"/>
        </w:rPr>
        <w:t>篇次。</w:t>
      </w:r>
    </w:p>
    <w:p w:rsidR="00E50AB6" w:rsidRPr="00756484" w:rsidRDefault="004405F9" w:rsidP="00E63103">
      <w:pPr>
        <w:widowControl/>
        <w:shd w:val="clear" w:color="auto" w:fill="FFFFFF"/>
        <w:ind w:firstLineChars="200" w:firstLine="632"/>
        <w:rPr>
          <w:rFonts w:ascii="Times New Roman" w:eastAsia="楷体_GB2312" w:hAnsi="Times New Roman" w:cs="Times New Roman"/>
          <w:kern w:val="0"/>
          <w:szCs w:val="32"/>
        </w:rPr>
      </w:pPr>
      <w:r w:rsidRPr="00756484">
        <w:rPr>
          <w:rFonts w:ascii="Times New Roman" w:eastAsia="楷体_GB2312" w:hAnsi="Times New Roman" w:cs="Times New Roman"/>
          <w:kern w:val="0"/>
          <w:szCs w:val="32"/>
        </w:rPr>
        <w:t>（五）</w:t>
      </w:r>
      <w:r w:rsidR="00244D41">
        <w:rPr>
          <w:rFonts w:ascii="Times New Roman" w:eastAsia="楷体_GB2312" w:hAnsi="Times New Roman" w:cs="Times New Roman" w:hint="eastAsia"/>
          <w:kern w:val="0"/>
          <w:szCs w:val="32"/>
        </w:rPr>
        <w:t>进一步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推动</w:t>
      </w:r>
      <w:r w:rsidRPr="00756484">
        <w:rPr>
          <w:rFonts w:ascii="Times New Roman" w:eastAsia="楷体_GB2312" w:hAnsi="Times New Roman" w:cs="Times New Roman"/>
          <w:kern w:val="0"/>
          <w:szCs w:val="32"/>
        </w:rPr>
        <w:t>监督保障</w:t>
      </w:r>
      <w:r w:rsidR="0074496C">
        <w:rPr>
          <w:rFonts w:ascii="Times New Roman" w:eastAsia="楷体_GB2312" w:hAnsi="Times New Roman" w:cs="Times New Roman" w:hint="eastAsia"/>
          <w:kern w:val="0"/>
          <w:szCs w:val="32"/>
        </w:rPr>
        <w:t>“实效化”</w:t>
      </w:r>
    </w:p>
    <w:p w:rsidR="00E50AB6" w:rsidRPr="00E63103" w:rsidRDefault="00E63103" w:rsidP="00756484">
      <w:pPr>
        <w:widowControl/>
        <w:shd w:val="clear" w:color="auto" w:fill="FFFFFF"/>
        <w:ind w:firstLineChars="200" w:firstLine="634"/>
        <w:rPr>
          <w:rFonts w:ascii="Times New Roman" w:hAnsi="Times New Roman" w:cs="Times New Roman"/>
          <w:szCs w:val="32"/>
        </w:rPr>
      </w:pPr>
      <w:r w:rsidRPr="00756484">
        <w:rPr>
          <w:rFonts w:ascii="Times New Roman" w:hAnsi="Times New Roman" w:cs="Times New Roman" w:hint="eastAsia"/>
          <w:b/>
          <w:szCs w:val="32"/>
        </w:rPr>
        <w:t>一是</w:t>
      </w:r>
      <w:r w:rsidRPr="00E63103">
        <w:rPr>
          <w:rFonts w:ascii="Times New Roman" w:hAnsi="Times New Roman" w:cs="Times New Roman" w:hint="eastAsia"/>
          <w:szCs w:val="32"/>
        </w:rPr>
        <w:t>健全组织领导</w:t>
      </w:r>
      <w:r>
        <w:rPr>
          <w:rFonts w:ascii="Times New Roman" w:hAnsi="Times New Roman" w:cs="Times New Roman" w:hint="eastAsia"/>
          <w:szCs w:val="32"/>
        </w:rPr>
        <w:t>架构</w:t>
      </w:r>
      <w:r w:rsidRPr="00E63103">
        <w:rPr>
          <w:rFonts w:ascii="Times New Roman" w:hAnsi="Times New Roman" w:cs="Times New Roman" w:hint="eastAsia"/>
          <w:szCs w:val="32"/>
        </w:rPr>
        <w:t>，</w:t>
      </w:r>
      <w:r>
        <w:rPr>
          <w:rFonts w:ascii="Times New Roman" w:hAnsi="Times New Roman" w:cs="Times New Roman" w:hint="eastAsia"/>
          <w:szCs w:val="32"/>
        </w:rPr>
        <w:t>及时调整局政务公开工作领导小组成员，</w:t>
      </w:r>
      <w:r w:rsidRPr="00E63103">
        <w:rPr>
          <w:rFonts w:ascii="Times New Roman" w:hAnsi="Times New Roman" w:cs="Times New Roman" w:hint="eastAsia"/>
          <w:szCs w:val="32"/>
        </w:rPr>
        <w:t>做到领导、科室、人员“三到位”，形成上下联动、整体推进的工作格局。</w:t>
      </w:r>
      <w:r w:rsidRPr="00756484">
        <w:rPr>
          <w:rFonts w:ascii="Times New Roman" w:hAnsi="Times New Roman" w:cs="Times New Roman" w:hint="eastAsia"/>
          <w:b/>
          <w:szCs w:val="32"/>
        </w:rPr>
        <w:t>二是</w:t>
      </w:r>
      <w:r w:rsidRPr="00E63103">
        <w:rPr>
          <w:rFonts w:ascii="Times New Roman" w:hAnsi="Times New Roman" w:cs="Times New Roman" w:hint="eastAsia"/>
          <w:szCs w:val="32"/>
        </w:rPr>
        <w:t>强化公开主体责任意识，</w:t>
      </w:r>
      <w:r>
        <w:rPr>
          <w:rFonts w:ascii="Times New Roman" w:hAnsi="Times New Roman" w:cs="Times New Roman" w:hint="eastAsia"/>
          <w:szCs w:val="32"/>
        </w:rPr>
        <w:t>明确重点工作具体责任人，</w:t>
      </w:r>
      <w:r w:rsidRPr="00E63103">
        <w:rPr>
          <w:rFonts w:ascii="Times New Roman" w:hAnsi="Times New Roman" w:cs="Times New Roman" w:hint="eastAsia"/>
          <w:szCs w:val="32"/>
        </w:rPr>
        <w:t>围绕评估考核和日常自查中发现的问题，</w:t>
      </w:r>
      <w:r>
        <w:rPr>
          <w:rFonts w:ascii="Times New Roman" w:hAnsi="Times New Roman" w:cs="Times New Roman" w:hint="eastAsia"/>
          <w:szCs w:val="32"/>
        </w:rPr>
        <w:t>及时</w:t>
      </w:r>
      <w:r w:rsidRPr="00E63103">
        <w:rPr>
          <w:rFonts w:ascii="Times New Roman" w:hAnsi="Times New Roman" w:cs="Times New Roman" w:hint="eastAsia"/>
          <w:szCs w:val="32"/>
        </w:rPr>
        <w:t>对信息工作</w:t>
      </w:r>
      <w:r w:rsidR="00756484">
        <w:rPr>
          <w:rFonts w:ascii="Times New Roman" w:hAnsi="Times New Roman" w:cs="Times New Roman" w:hint="eastAsia"/>
          <w:szCs w:val="32"/>
        </w:rPr>
        <w:t>进行</w:t>
      </w:r>
      <w:r>
        <w:rPr>
          <w:rFonts w:ascii="Times New Roman" w:hAnsi="Times New Roman" w:cs="Times New Roman" w:hint="eastAsia"/>
          <w:szCs w:val="32"/>
        </w:rPr>
        <w:t>更新调整</w:t>
      </w:r>
      <w:r w:rsidRPr="00E63103">
        <w:rPr>
          <w:rFonts w:ascii="Times New Roman" w:hAnsi="Times New Roman" w:cs="Times New Roman" w:hint="eastAsia"/>
          <w:szCs w:val="32"/>
        </w:rPr>
        <w:t>。</w:t>
      </w:r>
      <w:r>
        <w:rPr>
          <w:rFonts w:ascii="Times New Roman" w:hAnsi="Times New Roman" w:cs="Times New Roman"/>
          <w:b/>
          <w:szCs w:val="32"/>
        </w:rPr>
        <w:t>三</w:t>
      </w:r>
      <w:r w:rsidR="004405F9" w:rsidRPr="005C69A1">
        <w:rPr>
          <w:rFonts w:ascii="Times New Roman" w:hAnsi="Times New Roman" w:cs="Times New Roman"/>
          <w:b/>
          <w:szCs w:val="32"/>
        </w:rPr>
        <w:t>是</w:t>
      </w:r>
      <w:r>
        <w:rPr>
          <w:rFonts w:ascii="Times New Roman" w:hAnsi="Times New Roman" w:cs="Times New Roman" w:hint="eastAsia"/>
          <w:szCs w:val="32"/>
        </w:rPr>
        <w:t>加强</w:t>
      </w:r>
      <w:r w:rsidR="009D2DA3" w:rsidRPr="005C69A1">
        <w:rPr>
          <w:rFonts w:ascii="Times New Roman" w:hAnsi="Times New Roman" w:cs="Times New Roman"/>
          <w:szCs w:val="32"/>
        </w:rPr>
        <w:t>督查</w:t>
      </w:r>
      <w:r w:rsidR="004405F9" w:rsidRPr="005C69A1">
        <w:rPr>
          <w:rFonts w:ascii="Times New Roman" w:hAnsi="Times New Roman" w:cs="Times New Roman"/>
          <w:szCs w:val="32"/>
        </w:rPr>
        <w:t>考核，</w:t>
      </w:r>
      <w:r w:rsidR="005B2C59" w:rsidRPr="005C69A1">
        <w:rPr>
          <w:rFonts w:ascii="Times New Roman" w:hAnsi="Times New Roman" w:cs="Times New Roman"/>
          <w:szCs w:val="32"/>
        </w:rPr>
        <w:t>实行</w:t>
      </w:r>
      <w:r w:rsidR="005B2C59" w:rsidRPr="005C69A1">
        <w:rPr>
          <w:rFonts w:ascii="Times New Roman" w:hAnsi="Times New Roman" w:cs="Times New Roman"/>
          <w:szCs w:val="32"/>
        </w:rPr>
        <w:t>“</w:t>
      </w:r>
      <w:r w:rsidR="005B2C59" w:rsidRPr="005C69A1">
        <w:rPr>
          <w:rFonts w:ascii="Times New Roman" w:hAnsi="Times New Roman" w:cs="Times New Roman"/>
          <w:szCs w:val="32"/>
        </w:rPr>
        <w:t>月调度、季总结</w:t>
      </w:r>
      <w:r w:rsidR="005B2C59" w:rsidRPr="005C69A1">
        <w:rPr>
          <w:rFonts w:ascii="Times New Roman" w:hAnsi="Times New Roman" w:cs="Times New Roman"/>
          <w:szCs w:val="32"/>
        </w:rPr>
        <w:t>”</w:t>
      </w:r>
      <w:r w:rsidR="005B2C59" w:rsidRPr="005C69A1">
        <w:rPr>
          <w:rFonts w:ascii="Times New Roman" w:hAnsi="Times New Roman" w:cs="Times New Roman"/>
          <w:szCs w:val="32"/>
        </w:rPr>
        <w:t>机制，</w:t>
      </w:r>
      <w:r w:rsidR="004405F9" w:rsidRPr="005C69A1">
        <w:rPr>
          <w:rFonts w:ascii="Times New Roman" w:hAnsi="Times New Roman" w:cs="Times New Roman"/>
          <w:szCs w:val="32"/>
        </w:rPr>
        <w:t>将政务公开工作情况纳入</w:t>
      </w:r>
      <w:r w:rsidR="009D2DA3" w:rsidRPr="005C69A1">
        <w:rPr>
          <w:rFonts w:ascii="Times New Roman" w:hAnsi="Times New Roman" w:cs="Times New Roman"/>
          <w:szCs w:val="32"/>
        </w:rPr>
        <w:t>市财政局内部控制考评</w:t>
      </w:r>
      <w:r w:rsidR="005B2C59" w:rsidRPr="005C69A1">
        <w:rPr>
          <w:rFonts w:ascii="Times New Roman" w:hAnsi="Times New Roman" w:cs="Times New Roman"/>
          <w:szCs w:val="32"/>
        </w:rPr>
        <w:t>管理体系</w:t>
      </w:r>
      <w:r w:rsidR="004405F9" w:rsidRPr="005C69A1">
        <w:rPr>
          <w:rFonts w:ascii="Times New Roman" w:hAnsi="Times New Roman" w:cs="Times New Roman"/>
          <w:szCs w:val="32"/>
        </w:rPr>
        <w:t>，细化</w:t>
      </w:r>
      <w:r w:rsidR="009D2DA3" w:rsidRPr="005C69A1">
        <w:rPr>
          <w:rFonts w:ascii="Times New Roman" w:hAnsi="Times New Roman" w:cs="Times New Roman"/>
          <w:szCs w:val="32"/>
        </w:rPr>
        <w:t>公开</w:t>
      </w:r>
      <w:r w:rsidR="004405F9" w:rsidRPr="005C69A1">
        <w:rPr>
          <w:rFonts w:ascii="Times New Roman" w:hAnsi="Times New Roman" w:cs="Times New Roman"/>
          <w:szCs w:val="32"/>
        </w:rPr>
        <w:t>考评指标，</w:t>
      </w:r>
      <w:r w:rsidR="005B2C59" w:rsidRPr="005C69A1">
        <w:rPr>
          <w:rFonts w:ascii="Times New Roman" w:hAnsi="Times New Roman" w:cs="Times New Roman"/>
          <w:szCs w:val="32"/>
        </w:rPr>
        <w:t>切实保障政务公开工作扎实有序推进。</w:t>
      </w:r>
    </w:p>
    <w:p w:rsidR="00E50AB6" w:rsidRPr="005C69A1" w:rsidRDefault="004405F9">
      <w:pPr>
        <w:pStyle w:val="a9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黑体" w:hAnsi="Times New Roman"/>
          <w:bCs/>
          <w:sz w:val="32"/>
          <w:szCs w:val="32"/>
        </w:rPr>
      </w:pPr>
      <w:r w:rsidRPr="005C69A1">
        <w:rPr>
          <w:rFonts w:ascii="Times New Roman" w:eastAsia="黑体" w:hAnsi="Times New Roman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98"/>
        <w:gridCol w:w="29"/>
        <w:gridCol w:w="2409"/>
        <w:gridCol w:w="2410"/>
        <w:gridCol w:w="1843"/>
      </w:tblGrid>
      <w:tr w:rsidR="00E50AB6" w:rsidRPr="005C69A1">
        <w:trPr>
          <w:trHeight w:val="567"/>
        </w:trPr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 w:rsidR="00E50AB6" w:rsidRPr="005C69A1">
        <w:trPr>
          <w:trHeight w:val="567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本年制发件数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本年废止件数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现行有效件数</w:t>
            </w:r>
          </w:p>
        </w:tc>
      </w:tr>
      <w:tr w:rsidR="00E50AB6" w:rsidRPr="005C69A1">
        <w:trPr>
          <w:trHeight w:val="567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规章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val="567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行政规范性文件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1B11D6" w:rsidP="001B11D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 w:rsidP="001B11D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4</w:t>
            </w:r>
            <w:r w:rsidR="001B11D6"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 w:rsidP="001B11D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5</w:t>
            </w:r>
            <w:r w:rsidR="001B11D6"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 w:rsidR="00E50AB6" w:rsidRPr="005C69A1">
        <w:trPr>
          <w:trHeight w:val="567"/>
        </w:trPr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 w:rsidR="00E50AB6" w:rsidRPr="005C69A1">
        <w:trPr>
          <w:trHeight w:val="567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 w:rsidR="00E50AB6" w:rsidRPr="005C69A1">
        <w:trPr>
          <w:trHeight w:val="567"/>
        </w:trPr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val="567"/>
        </w:trPr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 w:rsidR="00E50AB6" w:rsidRPr="005C69A1">
        <w:trPr>
          <w:trHeight w:val="567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 w:rsidR="00E50AB6" w:rsidRPr="005C69A1">
        <w:trPr>
          <w:trHeight w:val="567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6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6</w:t>
            </w:r>
          </w:p>
        </w:tc>
      </w:tr>
      <w:tr w:rsidR="00E50AB6" w:rsidRPr="005C69A1">
        <w:trPr>
          <w:trHeight w:val="567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6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val="567"/>
        </w:trPr>
        <w:tc>
          <w:tcPr>
            <w:tcW w:w="8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 w:rsidR="00E50AB6" w:rsidRPr="005C69A1">
        <w:trPr>
          <w:trHeight w:val="567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6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 w:rsidR="00E50AB6" w:rsidRPr="005C69A1">
        <w:trPr>
          <w:trHeight w:val="567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66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14</w:t>
            </w:r>
          </w:p>
        </w:tc>
      </w:tr>
    </w:tbl>
    <w:p w:rsidR="00E50AB6" w:rsidRPr="005C69A1" w:rsidRDefault="004405F9">
      <w:pPr>
        <w:rPr>
          <w:rFonts w:ascii="Times New Roman" w:eastAsia="黑体" w:hAnsi="Times New Roman" w:cs="Times New Roman"/>
          <w:bCs/>
          <w:kern w:val="0"/>
          <w:szCs w:val="32"/>
          <w:shd w:val="clear" w:color="auto" w:fill="FFFFFF"/>
        </w:rPr>
      </w:pPr>
      <w:r w:rsidRPr="005C69A1">
        <w:rPr>
          <w:rFonts w:ascii="Times New Roman" w:eastAsia="黑体" w:hAnsi="Times New Roman" w:cs="Times New Roman"/>
          <w:bCs/>
          <w:kern w:val="0"/>
          <w:szCs w:val="32"/>
          <w:shd w:val="clear" w:color="auto" w:fill="FFFFFF"/>
        </w:rPr>
        <w:t>三、收到和处理政府信息公开申请情况</w:t>
      </w:r>
    </w:p>
    <w:tbl>
      <w:tblPr>
        <w:tblW w:w="9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596"/>
        <w:gridCol w:w="2977"/>
        <w:gridCol w:w="709"/>
        <w:gridCol w:w="567"/>
        <w:gridCol w:w="567"/>
        <w:gridCol w:w="709"/>
        <w:gridCol w:w="708"/>
        <w:gridCol w:w="709"/>
        <w:gridCol w:w="584"/>
      </w:tblGrid>
      <w:tr w:rsidR="00E50AB6" w:rsidRPr="005C69A1">
        <w:trPr>
          <w:trHeight w:val="413"/>
          <w:jc w:val="center"/>
        </w:trPr>
        <w:tc>
          <w:tcPr>
            <w:tcW w:w="5065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楷体_GB2312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楷体_GB2312" w:hAnsi="Times New Roman" w:cs="Times New Roman"/>
                <w:kern w:val="0"/>
                <w:sz w:val="21"/>
                <w:szCs w:val="21"/>
              </w:rPr>
              <w:t>（本列数据的勾稽关系为：第一项加第二项之和，</w:t>
            </w:r>
          </w:p>
          <w:p w:rsidR="00E50AB6" w:rsidRPr="005C69A1" w:rsidRDefault="004405F9">
            <w:pPr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楷体_GB2312" w:hAnsi="Times New Roman" w:cs="Times New Roman"/>
                <w:kern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55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申请人情况</w:t>
            </w:r>
          </w:p>
        </w:tc>
      </w:tr>
      <w:tr w:rsidR="00E50AB6" w:rsidRPr="005C69A1">
        <w:trPr>
          <w:trHeight w:val="425"/>
          <w:jc w:val="center"/>
        </w:trPr>
        <w:tc>
          <w:tcPr>
            <w:tcW w:w="5065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26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58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总计</w:t>
            </w:r>
          </w:p>
        </w:tc>
      </w:tr>
      <w:tr w:rsidR="00E50AB6" w:rsidRPr="005C69A1">
        <w:trPr>
          <w:trHeight w:val="1067"/>
          <w:jc w:val="center"/>
        </w:trPr>
        <w:tc>
          <w:tcPr>
            <w:tcW w:w="5065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20" w:lineRule="exact"/>
              <w:ind w:leftChars="-51" w:left="-160" w:rightChars="-51" w:right="-161" w:hanging="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商业</w:t>
            </w:r>
          </w:p>
          <w:p w:rsidR="00E50AB6" w:rsidRPr="005C69A1" w:rsidRDefault="004405F9">
            <w:pPr>
              <w:widowControl/>
              <w:spacing w:line="320" w:lineRule="exact"/>
              <w:ind w:leftChars="-51" w:left="-160" w:rightChars="-51" w:right="-161" w:hanging="1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20" w:lineRule="exact"/>
              <w:ind w:leftChars="-51" w:left="-161" w:rightChars="-51" w:right="-16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科研</w:t>
            </w:r>
          </w:p>
          <w:p w:rsidR="00E50AB6" w:rsidRPr="005C69A1" w:rsidRDefault="004405F9">
            <w:pPr>
              <w:widowControl/>
              <w:spacing w:line="320" w:lineRule="exact"/>
              <w:ind w:leftChars="-51" w:left="-161" w:rightChars="-51" w:right="-161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机构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20" w:lineRule="exact"/>
              <w:ind w:leftChars="-51" w:left="-161" w:rightChars="-51" w:right="-16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社会</w:t>
            </w:r>
          </w:p>
          <w:p w:rsidR="00E50AB6" w:rsidRPr="005C69A1" w:rsidRDefault="004405F9">
            <w:pPr>
              <w:widowControl/>
              <w:spacing w:line="320" w:lineRule="exact"/>
              <w:ind w:leftChars="-51" w:left="-161" w:rightChars="-51" w:right="-16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公益</w:t>
            </w:r>
          </w:p>
          <w:p w:rsidR="00E50AB6" w:rsidRPr="005C69A1" w:rsidRDefault="004405F9">
            <w:pPr>
              <w:widowControl/>
              <w:spacing w:line="320" w:lineRule="exact"/>
              <w:ind w:leftChars="-51" w:left="-161" w:rightChars="-51" w:right="-16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20" w:lineRule="exact"/>
              <w:ind w:leftChars="-51" w:left="-160" w:rightChars="-51" w:right="-161" w:hanging="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法律</w:t>
            </w:r>
          </w:p>
          <w:p w:rsidR="00E50AB6" w:rsidRPr="005C69A1" w:rsidRDefault="004405F9">
            <w:pPr>
              <w:widowControl/>
              <w:spacing w:line="320" w:lineRule="exact"/>
              <w:ind w:leftChars="-51" w:left="-160" w:rightChars="-51" w:right="-161" w:hanging="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服务</w:t>
            </w:r>
          </w:p>
          <w:p w:rsidR="00E50AB6" w:rsidRPr="005C69A1" w:rsidRDefault="004405F9">
            <w:pPr>
              <w:widowControl/>
              <w:spacing w:line="320" w:lineRule="exact"/>
              <w:ind w:leftChars="-51" w:left="-160" w:rightChars="-51" w:right="-161" w:hanging="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机构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 w:rsidP="00F24636">
            <w:pPr>
              <w:widowControl/>
              <w:spacing w:line="360" w:lineRule="exact"/>
              <w:ind w:leftChars="-30" w:left="-95" w:rightChars="-64" w:right="-202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其他</w:t>
            </w:r>
          </w:p>
        </w:tc>
        <w:tc>
          <w:tcPr>
            <w:tcW w:w="584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50AB6" w:rsidRPr="005C69A1">
        <w:trPr>
          <w:trHeight w:val="20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一、</w:t>
            </w:r>
            <w:bookmarkStart w:id="1" w:name="_Hlk66973412"/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本年新收政府信息公开申请数量</w:t>
            </w:r>
            <w:bookmarkEnd w:id="1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50AB6" w:rsidRPr="005C69A1">
        <w:trPr>
          <w:trHeight w:val="20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jc w:val="center"/>
        </w:trPr>
        <w:tc>
          <w:tcPr>
            <w:tcW w:w="49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三、本</w:t>
            </w: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lastRenderedPageBreak/>
              <w:t>年度办理结果</w:t>
            </w: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lastRenderedPageBreak/>
              <w:t>（一）予以公开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50AB6" w:rsidRPr="005C69A1">
        <w:trPr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（二）部分公开（</w:t>
            </w:r>
            <w:bookmarkStart w:id="2" w:name="_Hlk66973981"/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区分处理的，只计这一情形，不计其他情形</w:t>
            </w:r>
            <w:bookmarkEnd w:id="2"/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ind w:leftChars="-51" w:left="-161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1.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属于国家秘密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2.</w:t>
            </w:r>
            <w:bookmarkStart w:id="3" w:name="_Hlk66974104"/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其他法律行政法规禁止公开</w:t>
            </w:r>
            <w:bookmarkEnd w:id="3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3.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危及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“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三安全一稳定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”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4.</w:t>
            </w:r>
            <w:bookmarkStart w:id="4" w:name="_Hlk66974290"/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保护第三方合法权益</w:t>
            </w:r>
            <w:bookmarkEnd w:id="4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5.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属于三类内部事务信息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6.</w:t>
            </w:r>
            <w:bookmarkStart w:id="5" w:name="_Hlk66974555"/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属于四类过程性信息</w:t>
            </w:r>
            <w:bookmarkEnd w:id="5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7.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属于行政执法案卷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spacing w:line="200" w:lineRule="exact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8.</w:t>
            </w:r>
            <w:bookmarkStart w:id="6" w:name="_Hlk66975211"/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属于行政查询事项</w:t>
            </w:r>
            <w:bookmarkEnd w:id="6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ind w:leftChars="-51" w:left="-161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1.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本机关不掌握相关政府信息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spacing w:line="200" w:lineRule="exact"/>
              <w:ind w:leftChars="-51" w:left="-161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2.</w:t>
            </w:r>
            <w:bookmarkStart w:id="7" w:name="_Hlk66975392"/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没有现成信息需要另行制作</w:t>
            </w:r>
            <w:bookmarkEnd w:id="7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spacing w:line="200" w:lineRule="exact"/>
              <w:ind w:leftChars="-51" w:left="-161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3.</w:t>
            </w:r>
            <w:bookmarkStart w:id="8" w:name="_Hlk66975466"/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补正后申请内容仍不明确</w:t>
            </w:r>
            <w:bookmarkEnd w:id="8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ind w:leftChars="-51" w:left="-161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1.</w:t>
            </w:r>
            <w:bookmarkStart w:id="9" w:name="_Hlk66975537"/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信访举报投诉类申请</w:t>
            </w:r>
            <w:bookmarkEnd w:id="9"/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spacing w:line="200" w:lineRule="exact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2.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重复申请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454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spacing w:line="200" w:lineRule="exact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3.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要求提供公开出版物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hRule="exact" w:val="397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spacing w:line="200" w:lineRule="exact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4.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无正当理由大量反复申请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spacing w:line="200" w:lineRule="exact"/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5.</w:t>
            </w: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要求行政机关确认或重新</w:t>
            </w:r>
          </w:p>
          <w:p w:rsidR="00E50AB6" w:rsidRPr="005C69A1" w:rsidRDefault="004405F9">
            <w:pPr>
              <w:widowControl/>
              <w:spacing w:line="300" w:lineRule="exact"/>
              <w:ind w:firstLineChars="100" w:firstLine="206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kern w:val="0"/>
                <w:sz w:val="21"/>
                <w:szCs w:val="21"/>
              </w:rPr>
              <w:t>出具已获取信息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00" w:lineRule="exact"/>
              <w:jc w:val="left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widowControl/>
              <w:spacing w:line="300" w:lineRule="exact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val="587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1596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widowControl/>
              <w:spacing w:line="300" w:lineRule="exact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其他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E50AB6" w:rsidRPr="005C69A1">
        <w:trPr>
          <w:trHeight w:val="567"/>
          <w:jc w:val="center"/>
        </w:trPr>
        <w:tc>
          <w:tcPr>
            <w:tcW w:w="492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45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00" w:lineRule="exact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50AB6" w:rsidRPr="005C69A1">
        <w:trPr>
          <w:trHeight w:val="555"/>
          <w:jc w:val="center"/>
        </w:trPr>
        <w:tc>
          <w:tcPr>
            <w:tcW w:w="5065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00" w:lineRule="exact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8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E50AB6" w:rsidRPr="005C69A1" w:rsidRDefault="004405F9">
      <w:pPr>
        <w:rPr>
          <w:rFonts w:ascii="Times New Roman" w:hAnsi="Times New Roman" w:cs="Times New Roman"/>
          <w:szCs w:val="32"/>
        </w:rPr>
      </w:pPr>
      <w:r w:rsidRPr="005C69A1">
        <w:rPr>
          <w:rFonts w:ascii="Times New Roman" w:eastAsia="黑体" w:hAnsi="Times New Roman" w:cs="Times New Roman"/>
          <w:bCs/>
          <w:kern w:val="0"/>
          <w:szCs w:val="32"/>
          <w:shd w:val="clear" w:color="auto" w:fill="FFFFFF"/>
        </w:rPr>
        <w:t>四、政府信息公开行政复议、行政诉讼情况</w:t>
      </w:r>
    </w:p>
    <w:tbl>
      <w:tblPr>
        <w:tblW w:w="9413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644"/>
        <w:gridCol w:w="567"/>
        <w:gridCol w:w="709"/>
        <w:gridCol w:w="568"/>
        <w:gridCol w:w="532"/>
        <w:gridCol w:w="605"/>
        <w:gridCol w:w="605"/>
        <w:gridCol w:w="605"/>
        <w:gridCol w:w="605"/>
        <w:gridCol w:w="605"/>
        <w:gridCol w:w="605"/>
        <w:gridCol w:w="605"/>
        <w:gridCol w:w="606"/>
        <w:gridCol w:w="778"/>
      </w:tblGrid>
      <w:tr w:rsidR="00E50AB6" w:rsidRPr="005C69A1">
        <w:trPr>
          <w:trHeight w:val="497"/>
          <w:jc w:val="center"/>
        </w:trPr>
        <w:tc>
          <w:tcPr>
            <w:tcW w:w="3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15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行政诉讼</w:t>
            </w:r>
          </w:p>
        </w:tc>
      </w:tr>
      <w:tr w:rsidR="00E50AB6" w:rsidRPr="005C69A1">
        <w:trPr>
          <w:trHeight w:val="972"/>
          <w:jc w:val="center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 w:rsidP="00F24636">
            <w:pPr>
              <w:widowControl/>
              <w:ind w:leftChars="-71" w:left="-224" w:rightChars="-81" w:right="-256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lastRenderedPageBreak/>
              <w:t>结果</w:t>
            </w:r>
          </w:p>
          <w:p w:rsidR="00E50AB6" w:rsidRPr="005C69A1" w:rsidRDefault="004405F9" w:rsidP="00F24636">
            <w:pPr>
              <w:widowControl/>
              <w:ind w:leftChars="-71" w:left="-224" w:rightChars="-81" w:right="-256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ind w:leftChars="-21" w:left="-65" w:rightChars="-63" w:right="-199" w:hanging="1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结果</w:t>
            </w:r>
          </w:p>
          <w:p w:rsidR="00E50AB6" w:rsidRPr="005C69A1" w:rsidRDefault="004405F9">
            <w:pPr>
              <w:widowControl/>
              <w:ind w:leftChars="-21" w:left="-65" w:rightChars="-63" w:right="-199" w:hanging="1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ind w:leftChars="-39" w:left="-123" w:rightChars="-46" w:right="-145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其他</w:t>
            </w:r>
          </w:p>
          <w:p w:rsidR="00E50AB6" w:rsidRPr="005C69A1" w:rsidRDefault="004405F9">
            <w:pPr>
              <w:widowControl/>
              <w:ind w:leftChars="-39" w:left="-123" w:rightChars="-46" w:right="-145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 w:rsidP="00F24636">
            <w:pPr>
              <w:widowControl/>
              <w:ind w:leftChars="-56" w:left="-177" w:rightChars="-56" w:right="-177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尚未</w:t>
            </w:r>
          </w:p>
          <w:p w:rsidR="00E50AB6" w:rsidRPr="005C69A1" w:rsidRDefault="004405F9" w:rsidP="00F24636">
            <w:pPr>
              <w:widowControl/>
              <w:ind w:leftChars="-56" w:left="-177" w:rightChars="-56" w:right="-177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总</w:t>
            </w:r>
          </w:p>
          <w:p w:rsidR="00E50AB6" w:rsidRPr="005C69A1" w:rsidRDefault="004405F9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计</w:t>
            </w:r>
          </w:p>
        </w:tc>
        <w:tc>
          <w:tcPr>
            <w:tcW w:w="29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1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bookmarkStart w:id="10" w:name="_Hlk67039688"/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复议后起诉</w:t>
            </w:r>
            <w:bookmarkEnd w:id="10"/>
          </w:p>
        </w:tc>
      </w:tr>
      <w:tr w:rsidR="00E50AB6" w:rsidRPr="005C69A1">
        <w:trPr>
          <w:trHeight w:val="906"/>
          <w:jc w:val="center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E50AB6">
            <w:pPr>
              <w:rPr>
                <w:rFonts w:ascii="Times New Roman" w:eastAsia="黑体" w:hAnsi="Times New Roman" w:cs="Times New Roman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 w:rsidP="00F24636">
            <w:pPr>
              <w:widowControl/>
              <w:ind w:leftChars="-50" w:left="-158" w:rightChars="-60" w:right="-190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结果</w:t>
            </w:r>
          </w:p>
          <w:p w:rsidR="00E50AB6" w:rsidRPr="005C69A1" w:rsidRDefault="004405F9" w:rsidP="00F24636">
            <w:pPr>
              <w:widowControl/>
              <w:ind w:leftChars="-50" w:left="-158" w:rightChars="-60" w:right="-190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 w:rsidP="00F24636">
            <w:pPr>
              <w:widowControl/>
              <w:ind w:leftChars="-41" w:left="-129" w:rightChars="-42" w:right="-133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结果</w:t>
            </w:r>
          </w:p>
          <w:p w:rsidR="00E50AB6" w:rsidRPr="005C69A1" w:rsidRDefault="004405F9" w:rsidP="00F24636">
            <w:pPr>
              <w:widowControl/>
              <w:ind w:leftChars="-41" w:left="-129" w:rightChars="-42" w:right="-133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 w:rsidP="00F24636">
            <w:pPr>
              <w:widowControl/>
              <w:ind w:leftChars="-60" w:left="-190" w:rightChars="-65" w:right="-205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其他</w:t>
            </w:r>
          </w:p>
          <w:p w:rsidR="00E50AB6" w:rsidRPr="005C69A1" w:rsidRDefault="004405F9" w:rsidP="00F24636">
            <w:pPr>
              <w:widowControl/>
              <w:ind w:leftChars="-60" w:left="-190" w:rightChars="-65" w:right="-205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 w:rsidP="00F24636">
            <w:pPr>
              <w:widowControl/>
              <w:ind w:leftChars="-78" w:left="-246" w:rightChars="-73" w:right="-23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尚未</w:t>
            </w:r>
          </w:p>
          <w:p w:rsidR="00E50AB6" w:rsidRPr="005C69A1" w:rsidRDefault="004405F9" w:rsidP="00F24636">
            <w:pPr>
              <w:widowControl/>
              <w:ind w:leftChars="-78" w:left="-246" w:rightChars="-73" w:right="-231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 w:rsidP="00F24636">
            <w:pPr>
              <w:widowControl/>
              <w:ind w:leftChars="-47" w:left="-148" w:rightChars="-37" w:right="-117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结果</w:t>
            </w:r>
          </w:p>
          <w:p w:rsidR="00E50AB6" w:rsidRPr="005C69A1" w:rsidRDefault="004405F9" w:rsidP="00F24636">
            <w:pPr>
              <w:widowControl/>
              <w:ind w:leftChars="-47" w:left="-148" w:rightChars="-37" w:right="-117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ind w:leftChars="-65" w:left="-205" w:rightChars="-59" w:right="-186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结果</w:t>
            </w:r>
          </w:p>
          <w:p w:rsidR="00E50AB6" w:rsidRPr="005C69A1" w:rsidRDefault="004405F9">
            <w:pPr>
              <w:widowControl/>
              <w:ind w:leftChars="-65" w:left="-205" w:rightChars="-59" w:right="-186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ind w:leftChars="-83" w:left="-261" w:rightChars="-64" w:right="-202" w:hanging="1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其他</w:t>
            </w:r>
          </w:p>
          <w:p w:rsidR="00E50AB6" w:rsidRPr="005C69A1" w:rsidRDefault="004405F9">
            <w:pPr>
              <w:widowControl/>
              <w:ind w:leftChars="-83" w:left="-261" w:rightChars="-64" w:right="-202" w:hanging="1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ind w:leftChars="-33" w:left="-102" w:rightChars="-50" w:right="-158" w:hangingChars="1" w:hanging="2"/>
              <w:jc w:val="center"/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尚未</w:t>
            </w:r>
          </w:p>
          <w:p w:rsidR="00E50AB6" w:rsidRPr="005C69A1" w:rsidRDefault="004405F9">
            <w:pPr>
              <w:widowControl/>
              <w:ind w:leftChars="-33" w:left="-102" w:rightChars="-50" w:right="-158" w:hangingChars="1" w:hanging="2"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审结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jc w:val="center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eastAsia="黑体" w:hAnsi="Times New Roman" w:cs="Times New Roman"/>
                <w:kern w:val="0"/>
                <w:sz w:val="21"/>
                <w:szCs w:val="21"/>
              </w:rPr>
              <w:t>总计</w:t>
            </w:r>
          </w:p>
        </w:tc>
      </w:tr>
      <w:tr w:rsidR="00E50AB6" w:rsidRPr="005C69A1">
        <w:trPr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0AB6" w:rsidRPr="005C69A1" w:rsidRDefault="004405F9">
            <w:pPr>
              <w:widowControl/>
              <w:spacing w:after="18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C69A1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:rsidR="00E50AB6" w:rsidRPr="005C69A1" w:rsidRDefault="004405F9">
      <w:pPr>
        <w:pStyle w:val="a9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黑体" w:hAnsi="Times New Roman"/>
          <w:bCs/>
          <w:sz w:val="32"/>
          <w:szCs w:val="32"/>
          <w:shd w:val="clear" w:color="auto" w:fill="FFFFFF"/>
        </w:rPr>
      </w:pPr>
      <w:r w:rsidRPr="005C69A1">
        <w:rPr>
          <w:rFonts w:ascii="Times New Roman" w:eastAsia="黑体" w:hAnsi="Times New Roman"/>
          <w:bCs/>
          <w:sz w:val="32"/>
          <w:szCs w:val="32"/>
          <w:shd w:val="clear" w:color="auto" w:fill="FFFFFF"/>
        </w:rPr>
        <w:t>五、存在的主要问题及改进情况</w:t>
      </w:r>
    </w:p>
    <w:p w:rsidR="00E50AB6" w:rsidRPr="005C69A1" w:rsidRDefault="004405F9">
      <w:pPr>
        <w:ind w:firstLineChars="200" w:firstLine="632"/>
        <w:rPr>
          <w:rFonts w:ascii="Times New Roman" w:hAnsi="Times New Roman" w:cs="Times New Roman"/>
        </w:rPr>
      </w:pPr>
      <w:r w:rsidRPr="005C69A1">
        <w:rPr>
          <w:rFonts w:ascii="Times New Roman" w:hAnsi="Times New Roman" w:cs="Times New Roman"/>
        </w:rPr>
        <w:t>2022</w:t>
      </w:r>
      <w:r w:rsidRPr="005C69A1">
        <w:rPr>
          <w:rFonts w:ascii="Times New Roman" w:hAnsi="Times New Roman" w:cs="Times New Roman"/>
        </w:rPr>
        <w:t>年，市财政局在市政府政务公开办指导下，财政政务公开工作取得了一定成绩，但工作中仍然发现存在信息发布还不够及时、内容发布不够系统等的问题。对此，我们采取有力措施加以解决。</w:t>
      </w:r>
      <w:r w:rsidRPr="005C69A1">
        <w:rPr>
          <w:rFonts w:ascii="Times New Roman" w:hAnsi="Times New Roman" w:cs="Times New Roman"/>
          <w:b/>
        </w:rPr>
        <w:t>一是</w:t>
      </w:r>
      <w:r w:rsidRPr="005C69A1">
        <w:rPr>
          <w:rFonts w:ascii="Times New Roman" w:hAnsi="Times New Roman" w:cs="Times New Roman"/>
        </w:rPr>
        <w:t>完善厉行整改机制，对照《政务公开工作任务台账》，明确各科室单位政务信息公开责任人，加大信息调度执行力度，同时配合公开办警示提醒，聚焦易漏易错栏目加大整改力度，有效保证了政务信息在规定时限内及时公开。</w:t>
      </w:r>
      <w:r w:rsidRPr="005C69A1">
        <w:rPr>
          <w:rFonts w:ascii="Times New Roman" w:hAnsi="Times New Roman" w:cs="Times New Roman"/>
          <w:b/>
        </w:rPr>
        <w:t>二是</w:t>
      </w:r>
      <w:r w:rsidRPr="005C69A1">
        <w:rPr>
          <w:rFonts w:ascii="Times New Roman" w:hAnsi="Times New Roman" w:cs="Times New Roman"/>
        </w:rPr>
        <w:t>强化信息公开管理能力，进一步明确各栏目板块公开管理主体，压实账号管理职责，依托大督查大督办机制，将政务公开纳入单位内部控制考评管理，提高了各科室单位对公开的认识和意识，同时局信息公开领导小组办公室定期梳理关键栏目信息避免疏漏，保障了财政信息公开内容的完整性。</w:t>
      </w:r>
    </w:p>
    <w:p w:rsidR="00E50AB6" w:rsidRPr="005C69A1" w:rsidRDefault="004405F9">
      <w:pPr>
        <w:pStyle w:val="a9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黑体" w:hAnsi="Times New Roman"/>
          <w:bCs/>
          <w:sz w:val="32"/>
          <w:szCs w:val="32"/>
          <w:shd w:val="clear" w:color="auto" w:fill="FFFFFF"/>
        </w:rPr>
      </w:pPr>
      <w:r w:rsidRPr="005C69A1">
        <w:rPr>
          <w:rFonts w:ascii="Times New Roman" w:eastAsia="黑体" w:hAnsi="Times New Roman"/>
          <w:bCs/>
          <w:sz w:val="32"/>
          <w:szCs w:val="32"/>
          <w:shd w:val="clear" w:color="auto" w:fill="FFFFFF"/>
        </w:rPr>
        <w:t>六、其他需要报告的事项</w:t>
      </w:r>
    </w:p>
    <w:p w:rsidR="00E50AB6" w:rsidRPr="005C69A1" w:rsidRDefault="004405F9">
      <w:pPr>
        <w:widowControl/>
        <w:shd w:val="clear" w:color="auto" w:fill="FFFFFF"/>
        <w:ind w:firstLineChars="200" w:firstLine="632"/>
        <w:rPr>
          <w:rFonts w:ascii="Times New Roman" w:hAnsi="Times New Roman" w:cs="Times New Roman"/>
          <w:kern w:val="0"/>
          <w:szCs w:val="32"/>
        </w:rPr>
      </w:pPr>
      <w:r w:rsidRPr="005C69A1">
        <w:rPr>
          <w:rFonts w:ascii="Times New Roman" w:eastAsia="楷体_GB2312" w:hAnsi="Times New Roman" w:cs="Times New Roman"/>
          <w:kern w:val="0"/>
          <w:szCs w:val="32"/>
        </w:rPr>
        <w:t>（一）收取信息处理费情况。</w:t>
      </w:r>
      <w:r w:rsidRPr="005C69A1">
        <w:rPr>
          <w:rFonts w:ascii="Times New Roman" w:hAnsi="Times New Roman" w:cs="Times New Roman"/>
          <w:kern w:val="0"/>
          <w:szCs w:val="32"/>
        </w:rPr>
        <w:t>2022</w:t>
      </w:r>
      <w:r w:rsidRPr="005C69A1">
        <w:rPr>
          <w:rFonts w:ascii="Times New Roman" w:hAnsi="Times New Roman" w:cs="Times New Roman"/>
          <w:kern w:val="0"/>
          <w:szCs w:val="32"/>
        </w:rPr>
        <w:t>年，市财政局不存在收取信息处理费情况。</w:t>
      </w:r>
    </w:p>
    <w:p w:rsidR="00E50AB6" w:rsidRPr="005C69A1" w:rsidRDefault="004405F9">
      <w:pPr>
        <w:widowControl/>
        <w:shd w:val="clear" w:color="auto" w:fill="FFFFFF"/>
        <w:ind w:firstLineChars="200" w:firstLine="632"/>
        <w:rPr>
          <w:rFonts w:ascii="Times New Roman" w:hAnsi="Times New Roman" w:cs="Times New Roman"/>
          <w:kern w:val="0"/>
          <w:szCs w:val="32"/>
        </w:rPr>
      </w:pPr>
      <w:r w:rsidRPr="005C69A1">
        <w:rPr>
          <w:rFonts w:ascii="Times New Roman" w:eastAsia="楷体_GB2312" w:hAnsi="Times New Roman" w:cs="Times New Roman"/>
          <w:kern w:val="0"/>
          <w:szCs w:val="32"/>
        </w:rPr>
        <w:lastRenderedPageBreak/>
        <w:t>（二）人大代表建议和政协委员提案办理结果公开情况。</w:t>
      </w:r>
      <w:r w:rsidRPr="005C69A1">
        <w:rPr>
          <w:rFonts w:ascii="Times New Roman" w:hAnsi="Times New Roman" w:cs="Times New Roman"/>
        </w:rPr>
        <w:t>2022</w:t>
      </w:r>
      <w:r w:rsidRPr="005C69A1">
        <w:rPr>
          <w:rFonts w:ascii="Times New Roman" w:hAnsi="Times New Roman" w:cs="Times New Roman"/>
        </w:rPr>
        <w:t>年，市财政局</w:t>
      </w:r>
      <w:r w:rsidRPr="005C69A1">
        <w:rPr>
          <w:rFonts w:ascii="Times New Roman" w:hAnsi="Times New Roman" w:cs="Times New Roman"/>
          <w:kern w:val="0"/>
          <w:szCs w:val="32"/>
        </w:rPr>
        <w:t>共办理人大代表建议</w:t>
      </w:r>
      <w:r w:rsidRPr="005C69A1">
        <w:rPr>
          <w:rFonts w:ascii="Times New Roman" w:hAnsi="Times New Roman" w:cs="Times New Roman"/>
          <w:kern w:val="0"/>
          <w:szCs w:val="32"/>
        </w:rPr>
        <w:t>13</w:t>
      </w:r>
      <w:r w:rsidRPr="005C69A1">
        <w:rPr>
          <w:rFonts w:ascii="Times New Roman" w:hAnsi="Times New Roman" w:cs="Times New Roman"/>
          <w:kern w:val="0"/>
          <w:szCs w:val="32"/>
        </w:rPr>
        <w:t>件（答复主动公开</w:t>
      </w:r>
      <w:r w:rsidRPr="005C69A1">
        <w:rPr>
          <w:rFonts w:ascii="Times New Roman" w:hAnsi="Times New Roman" w:cs="Times New Roman"/>
          <w:kern w:val="0"/>
          <w:szCs w:val="32"/>
        </w:rPr>
        <w:t>10</w:t>
      </w:r>
      <w:r w:rsidRPr="005C69A1">
        <w:rPr>
          <w:rFonts w:ascii="Times New Roman" w:hAnsi="Times New Roman" w:cs="Times New Roman"/>
          <w:kern w:val="0"/>
          <w:szCs w:val="32"/>
        </w:rPr>
        <w:t>件，依申请公开</w:t>
      </w:r>
      <w:r w:rsidRPr="005C69A1">
        <w:rPr>
          <w:rFonts w:ascii="Times New Roman" w:hAnsi="Times New Roman" w:cs="Times New Roman"/>
          <w:kern w:val="0"/>
          <w:szCs w:val="32"/>
        </w:rPr>
        <w:t>3</w:t>
      </w:r>
      <w:r w:rsidRPr="005C69A1">
        <w:rPr>
          <w:rFonts w:ascii="Times New Roman" w:hAnsi="Times New Roman" w:cs="Times New Roman"/>
          <w:kern w:val="0"/>
          <w:szCs w:val="32"/>
        </w:rPr>
        <w:t>件），政协委员提案</w:t>
      </w:r>
      <w:r w:rsidRPr="005C69A1">
        <w:rPr>
          <w:rFonts w:ascii="Times New Roman" w:hAnsi="Times New Roman" w:cs="Times New Roman"/>
          <w:kern w:val="0"/>
          <w:szCs w:val="32"/>
        </w:rPr>
        <w:t>25</w:t>
      </w:r>
      <w:r w:rsidRPr="005C69A1">
        <w:rPr>
          <w:rFonts w:ascii="Times New Roman" w:hAnsi="Times New Roman" w:cs="Times New Roman"/>
          <w:kern w:val="0"/>
          <w:szCs w:val="32"/>
        </w:rPr>
        <w:t>件（答复主动公开</w:t>
      </w:r>
      <w:r w:rsidRPr="005C69A1">
        <w:rPr>
          <w:rFonts w:ascii="Times New Roman" w:hAnsi="Times New Roman" w:cs="Times New Roman"/>
          <w:kern w:val="0"/>
          <w:szCs w:val="32"/>
        </w:rPr>
        <w:t>23</w:t>
      </w:r>
      <w:r w:rsidRPr="005C69A1">
        <w:rPr>
          <w:rFonts w:ascii="Times New Roman" w:hAnsi="Times New Roman" w:cs="Times New Roman"/>
          <w:kern w:val="0"/>
          <w:szCs w:val="32"/>
        </w:rPr>
        <w:t>件，依申请公开</w:t>
      </w:r>
      <w:r w:rsidRPr="005C69A1">
        <w:rPr>
          <w:rFonts w:ascii="Times New Roman" w:hAnsi="Times New Roman" w:cs="Times New Roman"/>
          <w:kern w:val="0"/>
          <w:szCs w:val="32"/>
        </w:rPr>
        <w:t>2</w:t>
      </w:r>
      <w:r w:rsidRPr="005C69A1">
        <w:rPr>
          <w:rFonts w:ascii="Times New Roman" w:hAnsi="Times New Roman" w:cs="Times New Roman"/>
          <w:kern w:val="0"/>
          <w:szCs w:val="32"/>
        </w:rPr>
        <w:t>件），主动公开答复均已进行公开。</w:t>
      </w:r>
    </w:p>
    <w:p w:rsidR="005C69A1" w:rsidRPr="005C69A1" w:rsidRDefault="005C69A1" w:rsidP="00876235">
      <w:pPr>
        <w:widowControl/>
        <w:shd w:val="clear" w:color="auto" w:fill="FFFFFF"/>
        <w:ind w:firstLineChars="200" w:firstLine="632"/>
        <w:rPr>
          <w:rFonts w:ascii="Times New Roman" w:hAnsi="Times New Roman" w:cs="Times New Roman"/>
          <w:kern w:val="0"/>
          <w:szCs w:val="32"/>
        </w:rPr>
      </w:pPr>
      <w:r w:rsidRPr="005C69A1">
        <w:rPr>
          <w:rFonts w:ascii="Times New Roman" w:eastAsia="楷体_GB2312" w:hAnsi="Times New Roman" w:cs="Times New Roman"/>
          <w:kern w:val="0"/>
          <w:szCs w:val="32"/>
        </w:rPr>
        <w:t>（三）创新实践情况。</w:t>
      </w:r>
      <w:r w:rsidRPr="005C69A1">
        <w:rPr>
          <w:rFonts w:ascii="Times New Roman" w:hAnsi="Times New Roman" w:cs="Times New Roman"/>
          <w:b/>
          <w:kern w:val="0"/>
          <w:szCs w:val="32"/>
        </w:rPr>
        <w:t>一是</w:t>
      </w:r>
      <w:r w:rsidRPr="005C69A1">
        <w:rPr>
          <w:rFonts w:ascii="Times New Roman" w:hAnsi="Times New Roman" w:cs="Times New Roman"/>
          <w:kern w:val="0"/>
          <w:szCs w:val="32"/>
        </w:rPr>
        <w:t>建立</w:t>
      </w:r>
      <w:r w:rsidRPr="005C69A1">
        <w:rPr>
          <w:rFonts w:ascii="Times New Roman" w:hAnsi="Times New Roman" w:cs="Times New Roman"/>
          <w:kern w:val="0"/>
          <w:szCs w:val="32"/>
        </w:rPr>
        <w:t>“</w:t>
      </w:r>
      <w:r w:rsidRPr="005C69A1">
        <w:rPr>
          <w:rFonts w:ascii="Times New Roman" w:hAnsi="Times New Roman" w:cs="Times New Roman"/>
          <w:bCs/>
        </w:rPr>
        <w:t>1+1+N</w:t>
      </w:r>
      <w:r w:rsidRPr="005C69A1">
        <w:rPr>
          <w:rFonts w:ascii="Times New Roman" w:hAnsi="Times New Roman" w:cs="Times New Roman"/>
          <w:kern w:val="0"/>
          <w:szCs w:val="32"/>
        </w:rPr>
        <w:t>”</w:t>
      </w:r>
      <w:r w:rsidRPr="005C69A1">
        <w:rPr>
          <w:rFonts w:ascii="Times New Roman" w:hAnsi="Times New Roman" w:cs="Times New Roman"/>
          <w:bCs/>
        </w:rPr>
        <w:t>依申请公开机制</w:t>
      </w:r>
      <w:r>
        <w:rPr>
          <w:rFonts w:ascii="Times New Roman" w:hAnsi="Times New Roman" w:cs="Times New Roman" w:hint="eastAsia"/>
          <w:bCs/>
        </w:rPr>
        <w:t>，</w:t>
      </w:r>
      <w:r w:rsidRPr="005C69A1">
        <w:rPr>
          <w:rFonts w:ascii="Times New Roman" w:cs="Times New Roman"/>
        </w:rPr>
        <w:t>坚持</w:t>
      </w:r>
      <w:r w:rsidRPr="005C69A1">
        <w:rPr>
          <w:rFonts w:ascii="Times New Roman" w:hAnsi="Times New Roman" w:cs="Times New Roman"/>
        </w:rPr>
        <w:t>“</w:t>
      </w:r>
      <w:r w:rsidRPr="005C69A1">
        <w:rPr>
          <w:rFonts w:ascii="Times New Roman" w:cs="Times New Roman"/>
        </w:rPr>
        <w:t>因事设岗</w:t>
      </w:r>
      <w:r w:rsidRPr="005C69A1">
        <w:rPr>
          <w:rFonts w:ascii="Times New Roman" w:hAnsi="Times New Roman" w:cs="Times New Roman"/>
        </w:rPr>
        <w:t>”“</w:t>
      </w:r>
      <w:r w:rsidRPr="005C69A1">
        <w:rPr>
          <w:rFonts w:ascii="Times New Roman" w:cs="Times New Roman"/>
        </w:rPr>
        <w:t>因事选人</w:t>
      </w:r>
      <w:r w:rsidRPr="005C69A1">
        <w:rPr>
          <w:rFonts w:ascii="Times New Roman" w:hAnsi="Times New Roman" w:cs="Times New Roman"/>
        </w:rPr>
        <w:t>”</w:t>
      </w:r>
      <w:r w:rsidRPr="005C69A1">
        <w:rPr>
          <w:rFonts w:ascii="Times New Roman" w:cs="Times New Roman"/>
        </w:rPr>
        <w:t>，办公室安排</w:t>
      </w:r>
      <w:r w:rsidRPr="005C69A1">
        <w:rPr>
          <w:rFonts w:ascii="Times New Roman" w:hAnsi="Times New Roman" w:cs="Times New Roman"/>
        </w:rPr>
        <w:t>1</w:t>
      </w:r>
      <w:r w:rsidRPr="005C69A1">
        <w:rPr>
          <w:rFonts w:ascii="Times New Roman" w:cs="Times New Roman"/>
        </w:rPr>
        <w:t>名专职人员负责统筹依申请公开业务全流程，确保办理规范、反馈及时；税政科安排</w:t>
      </w:r>
      <w:r w:rsidRPr="005C69A1">
        <w:rPr>
          <w:rFonts w:ascii="Times New Roman" w:hAnsi="Times New Roman" w:cs="Times New Roman"/>
        </w:rPr>
        <w:t>1</w:t>
      </w:r>
      <w:r w:rsidRPr="005C69A1">
        <w:rPr>
          <w:rFonts w:ascii="Times New Roman" w:cs="Times New Roman"/>
        </w:rPr>
        <w:t>名专业人员对办理结果合法性、合规性进行把关，确保答复严谨、依法依规；各科室、单位选派责任心强、熟悉业务的工作人员担任经办人，立足职能分工，配合办公室做好回复，确保答复准确、及时、完整。</w:t>
      </w:r>
      <w:r w:rsidRPr="00876235">
        <w:rPr>
          <w:rFonts w:ascii="Times New Roman" w:cs="Times New Roman"/>
          <w:b/>
        </w:rPr>
        <w:t>二是</w:t>
      </w:r>
      <w:r w:rsidRPr="005C69A1">
        <w:rPr>
          <w:rFonts w:ascii="Times New Roman" w:cs="Times New Roman"/>
        </w:rPr>
        <w:t>严把</w:t>
      </w:r>
      <w:r w:rsidRPr="00876235">
        <w:rPr>
          <w:rFonts w:ascii="仿宋_GB2312" w:hAnsi="Times New Roman" w:cs="Times New Roman" w:hint="eastAsia"/>
          <w:kern w:val="0"/>
          <w:szCs w:val="32"/>
        </w:rPr>
        <w:t>“</w:t>
      </w:r>
      <w:r w:rsidRPr="00876235">
        <w:rPr>
          <w:rFonts w:ascii="仿宋_GB2312" w:hAnsi="楷体" w:cs="Times New Roman" w:hint="eastAsia"/>
          <w:kern w:val="0"/>
          <w:szCs w:val="32"/>
        </w:rPr>
        <w:t>顶层设计</w:t>
      </w:r>
      <w:r w:rsidRPr="00876235">
        <w:rPr>
          <w:rFonts w:ascii="仿宋_GB2312" w:hAnsi="Times New Roman" w:cs="Times New Roman" w:hint="eastAsia"/>
          <w:kern w:val="0"/>
          <w:szCs w:val="32"/>
        </w:rPr>
        <w:t>”、 “</w:t>
      </w:r>
      <w:r w:rsidRPr="00876235">
        <w:rPr>
          <w:rFonts w:ascii="仿宋_GB2312" w:hAnsi="楷体" w:cs="Times New Roman" w:hint="eastAsia"/>
          <w:kern w:val="0"/>
          <w:szCs w:val="32"/>
        </w:rPr>
        <w:t>重点领域</w:t>
      </w:r>
      <w:r w:rsidRPr="00876235">
        <w:rPr>
          <w:rFonts w:ascii="仿宋_GB2312" w:hAnsi="Times New Roman" w:cs="Times New Roman" w:hint="eastAsia"/>
          <w:kern w:val="0"/>
          <w:szCs w:val="32"/>
        </w:rPr>
        <w:t>”、</w:t>
      </w:r>
      <w:r w:rsidR="00876235" w:rsidRPr="00876235">
        <w:rPr>
          <w:rFonts w:ascii="仿宋_GB2312" w:hAnsi="Times New Roman" w:cs="Times New Roman" w:hint="eastAsia"/>
          <w:kern w:val="0"/>
          <w:szCs w:val="32"/>
        </w:rPr>
        <w:t xml:space="preserve"> “</w:t>
      </w:r>
      <w:r w:rsidR="00876235" w:rsidRPr="00876235">
        <w:rPr>
          <w:rFonts w:ascii="仿宋_GB2312" w:hAnsi="楷体" w:cs="Times New Roman" w:hint="eastAsia"/>
          <w:kern w:val="0"/>
          <w:szCs w:val="32"/>
        </w:rPr>
        <w:t>考核监督</w:t>
      </w:r>
      <w:r w:rsidR="00876235" w:rsidRPr="00876235">
        <w:rPr>
          <w:rFonts w:ascii="仿宋_GB2312" w:hAnsi="Times New Roman" w:cs="Times New Roman" w:hint="eastAsia"/>
          <w:kern w:val="0"/>
          <w:szCs w:val="32"/>
        </w:rPr>
        <w:t>”</w:t>
      </w:r>
      <w:r w:rsidRPr="005C69A1">
        <w:rPr>
          <w:rFonts w:ascii="Times New Roman" w:cs="Times New Roman"/>
        </w:rPr>
        <w:t>三道关口，夯实政务公开基础</w:t>
      </w:r>
      <w:r w:rsidR="00876235">
        <w:rPr>
          <w:rFonts w:ascii="Times New Roman" w:cs="Times New Roman" w:hint="eastAsia"/>
        </w:rPr>
        <w:t>，</w:t>
      </w:r>
      <w:r w:rsidRPr="003307DF">
        <w:rPr>
          <w:rFonts w:ascii="Times New Roman" w:hAnsi="仿宋" w:cs="Times New Roman"/>
          <w:kern w:val="0"/>
          <w:szCs w:val="32"/>
        </w:rPr>
        <w:t>建立起分管领导亲自审核、责任科室牵头落实、相关科室协同配合的工作机制，</w:t>
      </w:r>
      <w:r w:rsidR="00876235" w:rsidRPr="003307DF">
        <w:rPr>
          <w:rFonts w:ascii="Times New Roman" w:hAnsi="仿宋" w:cs="Times New Roman"/>
        </w:rPr>
        <w:t>着重做好财政预决算、专项资金、</w:t>
      </w:r>
      <w:r w:rsidR="00876235" w:rsidRPr="003307DF">
        <w:rPr>
          <w:rFonts w:ascii="Times New Roman" w:hAnsi="Times New Roman" w:cs="Times New Roman"/>
        </w:rPr>
        <w:t>“</w:t>
      </w:r>
      <w:r w:rsidR="00876235" w:rsidRPr="003307DF">
        <w:rPr>
          <w:rFonts w:ascii="Times New Roman" w:hAnsi="仿宋" w:cs="Times New Roman"/>
        </w:rPr>
        <w:t>三公</w:t>
      </w:r>
      <w:r w:rsidR="00876235" w:rsidRPr="003307DF">
        <w:rPr>
          <w:rFonts w:ascii="Times New Roman" w:hAnsi="Times New Roman" w:cs="Times New Roman"/>
        </w:rPr>
        <w:t>”</w:t>
      </w:r>
      <w:r w:rsidR="00876235" w:rsidRPr="003307DF">
        <w:rPr>
          <w:rFonts w:ascii="Times New Roman" w:hAnsi="仿宋" w:cs="Times New Roman"/>
        </w:rPr>
        <w:t>经费、人大代表建议和政协提案办理情况等重点领域信息公开</w:t>
      </w:r>
      <w:r w:rsidR="00876235">
        <w:rPr>
          <w:rFonts w:ascii="Times New Roman" w:hAnsi="仿宋" w:cs="Times New Roman" w:hint="eastAsia"/>
        </w:rPr>
        <w:t>，</w:t>
      </w:r>
      <w:r w:rsidR="00876235" w:rsidRPr="003307DF">
        <w:rPr>
          <w:rFonts w:ascii="Times New Roman" w:hAnsi="仿宋" w:cs="Times New Roman"/>
        </w:rPr>
        <w:t>将</w:t>
      </w:r>
      <w:r w:rsidR="00876235">
        <w:rPr>
          <w:rFonts w:ascii="Times New Roman" w:hAnsi="仿宋" w:cs="Times New Roman" w:hint="eastAsia"/>
        </w:rPr>
        <w:t>政务公开</w:t>
      </w:r>
      <w:r w:rsidR="00876235">
        <w:rPr>
          <w:rFonts w:ascii="Times New Roman" w:hAnsi="仿宋" w:cs="Times New Roman"/>
        </w:rPr>
        <w:t>纳入局内控考核机制</w:t>
      </w:r>
      <w:r w:rsidR="00876235">
        <w:rPr>
          <w:rFonts w:ascii="Times New Roman" w:hAnsi="仿宋" w:cs="Times New Roman" w:hint="eastAsia"/>
        </w:rPr>
        <w:t>，</w:t>
      </w:r>
      <w:r w:rsidR="00876235" w:rsidRPr="003307DF">
        <w:rPr>
          <w:rFonts w:ascii="Times New Roman" w:hAnsi="仿宋" w:cs="Times New Roman"/>
          <w:kern w:val="0"/>
          <w:szCs w:val="32"/>
        </w:rPr>
        <w:t>使政务公开由</w:t>
      </w:r>
      <w:r w:rsidR="00876235" w:rsidRPr="003307DF">
        <w:rPr>
          <w:rFonts w:ascii="Times New Roman" w:hAnsi="Times New Roman" w:cs="Times New Roman"/>
          <w:kern w:val="0"/>
          <w:szCs w:val="32"/>
        </w:rPr>
        <w:t>"</w:t>
      </w:r>
      <w:r w:rsidR="00876235" w:rsidRPr="003307DF">
        <w:rPr>
          <w:rFonts w:ascii="Times New Roman" w:hAnsi="仿宋" w:cs="Times New Roman"/>
          <w:kern w:val="0"/>
          <w:szCs w:val="32"/>
        </w:rPr>
        <w:t>软约束</w:t>
      </w:r>
      <w:r w:rsidR="00876235" w:rsidRPr="003307DF">
        <w:rPr>
          <w:rFonts w:ascii="Times New Roman" w:hAnsi="Times New Roman" w:cs="Times New Roman"/>
          <w:kern w:val="0"/>
          <w:szCs w:val="32"/>
        </w:rPr>
        <w:t>"</w:t>
      </w:r>
      <w:r w:rsidR="00876235" w:rsidRPr="003307DF">
        <w:rPr>
          <w:rFonts w:ascii="Times New Roman" w:hAnsi="仿宋" w:cs="Times New Roman"/>
          <w:kern w:val="0"/>
          <w:szCs w:val="32"/>
        </w:rPr>
        <w:t>变为</w:t>
      </w:r>
      <w:r w:rsidR="00876235" w:rsidRPr="003307DF">
        <w:rPr>
          <w:rFonts w:ascii="Times New Roman" w:hAnsi="Times New Roman" w:cs="Times New Roman"/>
          <w:kern w:val="0"/>
          <w:szCs w:val="32"/>
        </w:rPr>
        <w:t>"</w:t>
      </w:r>
      <w:r w:rsidR="00876235" w:rsidRPr="003307DF">
        <w:rPr>
          <w:rFonts w:ascii="Times New Roman" w:hAnsi="仿宋" w:cs="Times New Roman"/>
          <w:kern w:val="0"/>
          <w:szCs w:val="32"/>
        </w:rPr>
        <w:t>硬要求</w:t>
      </w:r>
      <w:r w:rsidR="00876235" w:rsidRPr="003307DF">
        <w:rPr>
          <w:rFonts w:ascii="Times New Roman" w:hAnsi="Times New Roman" w:cs="Times New Roman"/>
          <w:kern w:val="0"/>
          <w:szCs w:val="32"/>
        </w:rPr>
        <w:t>"</w:t>
      </w:r>
      <w:r w:rsidR="00876235" w:rsidRPr="003307DF">
        <w:rPr>
          <w:rFonts w:ascii="Times New Roman" w:hAnsi="仿宋" w:cs="Times New Roman"/>
          <w:kern w:val="0"/>
          <w:szCs w:val="32"/>
        </w:rPr>
        <w:t>。</w:t>
      </w:r>
    </w:p>
    <w:p w:rsidR="00E50AB6" w:rsidRPr="005C69A1" w:rsidRDefault="005C69A1">
      <w:pPr>
        <w:widowControl/>
        <w:shd w:val="clear" w:color="auto" w:fill="FFFFFF"/>
        <w:ind w:firstLineChars="200" w:firstLine="632"/>
        <w:rPr>
          <w:rFonts w:ascii="Times New Roman" w:hAnsi="Times New Roman" w:cs="Times New Roman"/>
          <w:kern w:val="0"/>
          <w:szCs w:val="32"/>
        </w:rPr>
      </w:pPr>
      <w:r w:rsidRPr="005C69A1">
        <w:rPr>
          <w:rFonts w:ascii="Times New Roman" w:eastAsia="楷体_GB2312" w:hAnsi="Times New Roman" w:cs="Times New Roman"/>
          <w:kern w:val="0"/>
          <w:szCs w:val="32"/>
        </w:rPr>
        <w:t>（四</w:t>
      </w:r>
      <w:r w:rsidR="004405F9" w:rsidRPr="005C69A1">
        <w:rPr>
          <w:rFonts w:ascii="Times New Roman" w:eastAsia="楷体_GB2312" w:hAnsi="Times New Roman" w:cs="Times New Roman"/>
          <w:kern w:val="0"/>
          <w:szCs w:val="32"/>
        </w:rPr>
        <w:t>）落实上级年度政务公开工作方案。</w:t>
      </w:r>
      <w:r w:rsidR="004405F9" w:rsidRPr="005C69A1">
        <w:rPr>
          <w:rFonts w:ascii="Times New Roman" w:hAnsi="Times New Roman" w:cs="Times New Roman"/>
          <w:kern w:val="0"/>
          <w:szCs w:val="32"/>
        </w:rPr>
        <w:t>认真研究落实《关于印发</w:t>
      </w:r>
      <w:r w:rsidR="004405F9" w:rsidRPr="005C69A1">
        <w:rPr>
          <w:rFonts w:ascii="Times New Roman" w:hAnsi="Times New Roman" w:cs="Times New Roman"/>
          <w:kern w:val="0"/>
          <w:szCs w:val="32"/>
        </w:rPr>
        <w:t>2022</w:t>
      </w:r>
      <w:r w:rsidR="004405F9" w:rsidRPr="005C69A1">
        <w:rPr>
          <w:rFonts w:ascii="Times New Roman" w:hAnsi="Times New Roman" w:cs="Times New Roman"/>
          <w:kern w:val="0"/>
          <w:szCs w:val="32"/>
        </w:rPr>
        <w:t>年淄博市政务公开工作方案的通知》（淄政办字〔</w:t>
      </w:r>
      <w:r w:rsidR="004405F9" w:rsidRPr="005C69A1">
        <w:rPr>
          <w:rFonts w:ascii="Times New Roman" w:hAnsi="Times New Roman" w:cs="Times New Roman"/>
          <w:kern w:val="0"/>
          <w:szCs w:val="32"/>
        </w:rPr>
        <w:t>2022</w:t>
      </w:r>
      <w:r w:rsidR="004405F9" w:rsidRPr="005C69A1">
        <w:rPr>
          <w:rFonts w:ascii="Times New Roman" w:hAnsi="Times New Roman" w:cs="Times New Roman"/>
          <w:kern w:val="0"/>
          <w:szCs w:val="32"/>
        </w:rPr>
        <w:t>〕</w:t>
      </w:r>
      <w:r w:rsidR="004405F9" w:rsidRPr="005C69A1">
        <w:rPr>
          <w:rFonts w:ascii="Times New Roman" w:hAnsi="Times New Roman" w:cs="Times New Roman"/>
          <w:kern w:val="0"/>
          <w:szCs w:val="32"/>
        </w:rPr>
        <w:t>20</w:t>
      </w:r>
      <w:r w:rsidR="004405F9" w:rsidRPr="005C69A1">
        <w:rPr>
          <w:rFonts w:ascii="Times New Roman" w:hAnsi="Times New Roman" w:cs="Times New Roman"/>
          <w:kern w:val="0"/>
          <w:szCs w:val="32"/>
        </w:rPr>
        <w:t>号）有关要求，工作中</w:t>
      </w:r>
      <w:r w:rsidR="004405F9" w:rsidRPr="005C69A1">
        <w:rPr>
          <w:rFonts w:ascii="Times New Roman" w:hAnsi="Times New Roman" w:cs="Times New Roman"/>
        </w:rPr>
        <w:t>紧紧围绕财政中心工作，制定完善《市财政局政务公开工作任务台账》，明确重点领域公开职责明细，特别是在预决算公开、政府采购监督管理、国资国企信息等重点领域加强督查检查，督促各科室单位按规定及时、规范</w:t>
      </w:r>
      <w:r w:rsidR="004405F9" w:rsidRPr="005C69A1">
        <w:rPr>
          <w:rFonts w:ascii="Times New Roman" w:hAnsi="Times New Roman" w:cs="Times New Roman"/>
        </w:rPr>
        <w:lastRenderedPageBreak/>
        <w:t>公开有关事项，</w:t>
      </w:r>
      <w:r w:rsidR="004405F9" w:rsidRPr="005C69A1">
        <w:rPr>
          <w:rFonts w:ascii="Times New Roman" w:hAnsi="Times New Roman" w:cs="Times New Roman"/>
          <w:szCs w:val="32"/>
        </w:rPr>
        <w:t>切实做到了政务运行和政务公开融合互促、同步推进。</w:t>
      </w:r>
    </w:p>
    <w:p w:rsidR="00E50AB6" w:rsidRPr="005C69A1" w:rsidRDefault="00E50AB6" w:rsidP="00D73B90">
      <w:pPr>
        <w:widowControl/>
        <w:shd w:val="clear" w:color="auto" w:fill="FFFFFF"/>
        <w:ind w:firstLineChars="200" w:firstLine="634"/>
        <w:rPr>
          <w:rFonts w:ascii="Times New Roman" w:hAnsi="Times New Roman" w:cs="Times New Roman"/>
          <w:b/>
          <w:bCs/>
          <w:color w:val="FF0000"/>
        </w:rPr>
      </w:pPr>
    </w:p>
    <w:sectPr w:rsidR="00E50AB6" w:rsidRPr="005C69A1" w:rsidSect="00E50AB6">
      <w:pgSz w:w="11906" w:h="16838"/>
      <w:pgMar w:top="2098" w:right="1531" w:bottom="2098" w:left="1531" w:header="851" w:footer="992" w:gutter="0"/>
      <w:cols w:space="425"/>
      <w:docGrid w:type="linesAndChars" w:linePitch="574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05" w:rsidRDefault="007D2605" w:rsidP="00F24636">
      <w:r>
        <w:separator/>
      </w:r>
    </w:p>
  </w:endnote>
  <w:endnote w:type="continuationSeparator" w:id="0">
    <w:p w:rsidR="007D2605" w:rsidRDefault="007D2605" w:rsidP="00F2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05" w:rsidRDefault="007D2605" w:rsidP="00F24636">
      <w:r>
        <w:separator/>
      </w:r>
    </w:p>
  </w:footnote>
  <w:footnote w:type="continuationSeparator" w:id="0">
    <w:p w:rsidR="007D2605" w:rsidRDefault="007D2605" w:rsidP="00F2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58"/>
  <w:drawingGridVerticalSpacing w:val="287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1AF18C8"/>
    <w:rsid w:val="9BFA0E74"/>
    <w:rsid w:val="EDD9EA72"/>
    <w:rsid w:val="FDB5CE77"/>
    <w:rsid w:val="FFB6A4CE"/>
    <w:rsid w:val="00053E03"/>
    <w:rsid w:val="00066203"/>
    <w:rsid w:val="00094166"/>
    <w:rsid w:val="001200FC"/>
    <w:rsid w:val="00194939"/>
    <w:rsid w:val="001B11D6"/>
    <w:rsid w:val="00201FAC"/>
    <w:rsid w:val="00244D41"/>
    <w:rsid w:val="002D3028"/>
    <w:rsid w:val="002D794E"/>
    <w:rsid w:val="00320F03"/>
    <w:rsid w:val="00340B5E"/>
    <w:rsid w:val="004405F9"/>
    <w:rsid w:val="0050630C"/>
    <w:rsid w:val="0055068B"/>
    <w:rsid w:val="005839A5"/>
    <w:rsid w:val="005B2C59"/>
    <w:rsid w:val="005B6883"/>
    <w:rsid w:val="005C69A1"/>
    <w:rsid w:val="00657B63"/>
    <w:rsid w:val="006B3F29"/>
    <w:rsid w:val="006E3BDD"/>
    <w:rsid w:val="006E602B"/>
    <w:rsid w:val="0074496C"/>
    <w:rsid w:val="00753DF7"/>
    <w:rsid w:val="00756484"/>
    <w:rsid w:val="007D2605"/>
    <w:rsid w:val="00817AAC"/>
    <w:rsid w:val="0084126F"/>
    <w:rsid w:val="00876235"/>
    <w:rsid w:val="00891CFE"/>
    <w:rsid w:val="008E6CCA"/>
    <w:rsid w:val="00974986"/>
    <w:rsid w:val="009B4DF9"/>
    <w:rsid w:val="009D2DA3"/>
    <w:rsid w:val="00A20FBF"/>
    <w:rsid w:val="00A960A8"/>
    <w:rsid w:val="00AA28BA"/>
    <w:rsid w:val="00B4273F"/>
    <w:rsid w:val="00BA43C5"/>
    <w:rsid w:val="00CC31B3"/>
    <w:rsid w:val="00D500EF"/>
    <w:rsid w:val="00D73B90"/>
    <w:rsid w:val="00D749FD"/>
    <w:rsid w:val="00DD2F06"/>
    <w:rsid w:val="00E35F28"/>
    <w:rsid w:val="00E50859"/>
    <w:rsid w:val="00E50AB6"/>
    <w:rsid w:val="00E63103"/>
    <w:rsid w:val="00E737AA"/>
    <w:rsid w:val="00EB0C01"/>
    <w:rsid w:val="00EB55D0"/>
    <w:rsid w:val="00ED725F"/>
    <w:rsid w:val="00F24636"/>
    <w:rsid w:val="00F35139"/>
    <w:rsid w:val="00F973E3"/>
    <w:rsid w:val="00FA6A41"/>
    <w:rsid w:val="00FB15E6"/>
    <w:rsid w:val="00FC330D"/>
    <w:rsid w:val="0D4D54AE"/>
    <w:rsid w:val="0D72249E"/>
    <w:rsid w:val="11AF18C8"/>
    <w:rsid w:val="141D2158"/>
    <w:rsid w:val="14A02B65"/>
    <w:rsid w:val="1A6A77C7"/>
    <w:rsid w:val="1F97332B"/>
    <w:rsid w:val="2F6F1AFF"/>
    <w:rsid w:val="3C7E7E4E"/>
    <w:rsid w:val="640A5F1B"/>
    <w:rsid w:val="645F063B"/>
    <w:rsid w:val="68D607CB"/>
    <w:rsid w:val="6FAC3CC5"/>
    <w:rsid w:val="74DC48C7"/>
    <w:rsid w:val="77181135"/>
    <w:rsid w:val="7DBFDDF7"/>
    <w:rsid w:val="7F7F00C0"/>
    <w:rsid w:val="7FD6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3DC7F"/>
  <w15:docId w15:val="{66427BC8-30D0-4B12-81F5-31FF221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B6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50AB6"/>
    <w:rPr>
      <w:sz w:val="18"/>
      <w:szCs w:val="18"/>
    </w:rPr>
  </w:style>
  <w:style w:type="paragraph" w:styleId="a5">
    <w:name w:val="footer"/>
    <w:basedOn w:val="a"/>
    <w:link w:val="a6"/>
    <w:qFormat/>
    <w:rsid w:val="00E50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E5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E50AB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8">
    <w:name w:val="页眉 字符"/>
    <w:basedOn w:val="a0"/>
    <w:link w:val="a7"/>
    <w:qFormat/>
    <w:rsid w:val="00E50AB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E50AB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E50A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淄博市财政局</dc:title>
  <dc:creator>诗人与熊</dc:creator>
  <cp:lastModifiedBy>张骏华</cp:lastModifiedBy>
  <cp:revision>9</cp:revision>
  <cp:lastPrinted>2023-01-20T11:36:00Z</cp:lastPrinted>
  <dcterms:created xsi:type="dcterms:W3CDTF">2023-01-20T15:28:00Z</dcterms:created>
  <dcterms:modified xsi:type="dcterms:W3CDTF">2023-02-08T07:41:00Z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AA997AA0745C4772A4196D817533ED9B</vt:lpwstr>
  </property>
</Properties>
</file>