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exact"/>
        <w:jc w:val="center"/>
        <w:rPr>
          <w:rFonts w:ascii="Times New Roman" w:hAnsi="Times New Roman" w:eastAsia="方正小标宋简体" w:cs="Times New Roman"/>
          <w:color w:val="000000"/>
          <w:kern w:val="0"/>
          <w:sz w:val="27"/>
          <w:szCs w:val="27"/>
        </w:rPr>
      </w:pPr>
      <w:bookmarkStart w:id="0" w:name="_GoBack"/>
      <w:r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</w:rPr>
        <w:t>淄博市财政局2021年度政府信息公开工作报告</w:t>
      </w:r>
    </w:p>
    <w:bookmarkEnd w:id="0"/>
    <w:p>
      <w:pPr>
        <w:widowControl/>
        <w:shd w:val="clear" w:color="auto" w:fill="FFFFFF"/>
        <w:jc w:val="center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  <w:r>
        <w:rPr>
          <w:rFonts w:ascii="Times New Roman" w:hAnsi="Times New Roman" w:eastAsia="微软雅黑" w:cs="Times New Roman"/>
          <w:color w:val="000000"/>
          <w:kern w:val="0"/>
          <w:szCs w:val="32"/>
        </w:rPr>
        <w:t> 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仿宋" w:cs="Times New Roman"/>
          <w:kern w:val="0"/>
          <w:szCs w:val="32"/>
        </w:rPr>
        <w:t>本年度报告是根据《中华人民共和国政府信息公开条例》（以下简称《条例》）、《山东省政府信息公开办法》以及《淄博市财政局工作规划》规定和有关文件要求，特向社会公布</w:t>
      </w: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年度本机关信息公开工作年度报告。本报告所列数据统计期限自</w:t>
      </w: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</w:t>
      </w:r>
      <w:r>
        <w:rPr>
          <w:rFonts w:ascii="Times New Roman" w:hAnsi="Times New Roman" w:cs="Times New Roman"/>
          <w:kern w:val="0"/>
          <w:szCs w:val="32"/>
        </w:rPr>
        <w:t>1</w:t>
      </w:r>
      <w:r>
        <w:rPr>
          <w:rFonts w:ascii="Times New Roman" w:hAnsi="仿宋" w:cs="Times New Roman"/>
          <w:kern w:val="0"/>
          <w:szCs w:val="32"/>
        </w:rPr>
        <w:t>月</w:t>
      </w:r>
      <w:r>
        <w:rPr>
          <w:rFonts w:ascii="Times New Roman" w:hAnsi="Times New Roman" w:cs="Times New Roman"/>
          <w:kern w:val="0"/>
          <w:szCs w:val="32"/>
        </w:rPr>
        <w:t>1</w:t>
      </w:r>
      <w:r>
        <w:rPr>
          <w:rFonts w:ascii="Times New Roman" w:hAnsi="仿宋" w:cs="Times New Roman"/>
          <w:kern w:val="0"/>
          <w:szCs w:val="32"/>
        </w:rPr>
        <w:t>日起至</w:t>
      </w: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</w:t>
      </w:r>
      <w:r>
        <w:rPr>
          <w:rFonts w:ascii="Times New Roman" w:hAnsi="Times New Roman" w:cs="Times New Roman"/>
          <w:kern w:val="0"/>
          <w:szCs w:val="32"/>
        </w:rPr>
        <w:t>12</w:t>
      </w:r>
      <w:r>
        <w:rPr>
          <w:rFonts w:ascii="Times New Roman" w:hAnsi="仿宋" w:cs="Times New Roman"/>
          <w:kern w:val="0"/>
          <w:szCs w:val="32"/>
        </w:rPr>
        <w:t>月</w:t>
      </w:r>
      <w:r>
        <w:rPr>
          <w:rFonts w:ascii="Times New Roman" w:hAnsi="Times New Roman" w:cs="Times New Roman"/>
          <w:kern w:val="0"/>
          <w:szCs w:val="32"/>
        </w:rPr>
        <w:t>31</w:t>
      </w:r>
      <w:r>
        <w:rPr>
          <w:rFonts w:ascii="Times New Roman" w:hAnsi="仿宋" w:cs="Times New Roman"/>
          <w:kern w:val="0"/>
          <w:szCs w:val="32"/>
        </w:rPr>
        <w:t>日止。本报告电子版可在淄博市财政局门户网站（</w:t>
      </w:r>
      <w:r>
        <w:rPr>
          <w:rFonts w:ascii="Times New Roman" w:hAnsi="Times New Roman" w:cs="Times New Roman"/>
          <w:kern w:val="0"/>
          <w:szCs w:val="32"/>
        </w:rPr>
        <w:t>http://sczj.zibo.gov.cn/</w:t>
      </w:r>
      <w:r>
        <w:rPr>
          <w:rFonts w:ascii="Times New Roman" w:hAnsi="仿宋" w:cs="Times New Roman"/>
          <w:kern w:val="0"/>
          <w:szCs w:val="32"/>
        </w:rPr>
        <w:t>）下载。如对本报告有任何疑问，请与淄博市财政局信息公开领导小组办公室联系（地址：淄博市张店区联通路</w:t>
      </w:r>
      <w:r>
        <w:rPr>
          <w:rFonts w:ascii="Times New Roman" w:hAnsi="Times New Roman" w:cs="Times New Roman"/>
          <w:kern w:val="0"/>
          <w:szCs w:val="32"/>
        </w:rPr>
        <w:t>306</w:t>
      </w:r>
      <w:r>
        <w:rPr>
          <w:rFonts w:ascii="Times New Roman" w:hAnsi="仿宋" w:cs="Times New Roman"/>
          <w:kern w:val="0"/>
          <w:szCs w:val="32"/>
        </w:rPr>
        <w:t>号；邮编：</w:t>
      </w:r>
      <w:r>
        <w:rPr>
          <w:rFonts w:ascii="Times New Roman" w:hAnsi="Times New Roman" w:cs="Times New Roman"/>
          <w:kern w:val="0"/>
          <w:szCs w:val="32"/>
        </w:rPr>
        <w:t>255000</w:t>
      </w:r>
      <w:r>
        <w:rPr>
          <w:rFonts w:ascii="Times New Roman" w:hAnsi="仿宋" w:cs="Times New Roman"/>
          <w:kern w:val="0"/>
          <w:szCs w:val="32"/>
        </w:rPr>
        <w:t>；电话：</w:t>
      </w:r>
      <w:r>
        <w:rPr>
          <w:rFonts w:ascii="Times New Roman" w:hAnsi="Times New Roman" w:cs="Times New Roman"/>
          <w:kern w:val="0"/>
          <w:szCs w:val="32"/>
        </w:rPr>
        <w:t>0533-3887023</w:t>
      </w:r>
      <w:r>
        <w:rPr>
          <w:rFonts w:ascii="Times New Roman" w:hAnsi="仿宋" w:cs="Times New Roman"/>
          <w:kern w:val="0"/>
          <w:szCs w:val="32"/>
        </w:rPr>
        <w:t>；传真：</w:t>
      </w:r>
      <w:r>
        <w:rPr>
          <w:rFonts w:ascii="Times New Roman" w:hAnsi="Times New Roman" w:cs="Times New Roman"/>
          <w:kern w:val="0"/>
          <w:szCs w:val="32"/>
        </w:rPr>
        <w:t>0533-2301431</w:t>
      </w:r>
      <w:r>
        <w:rPr>
          <w:rFonts w:ascii="Times New Roman" w:hAnsi="仿宋" w:cs="Times New Roman"/>
          <w:kern w:val="0"/>
          <w:szCs w:val="32"/>
        </w:rPr>
        <w:t>）。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黑体" w:cs="Times New Roman"/>
          <w:kern w:val="0"/>
          <w:sz w:val="27"/>
          <w:szCs w:val="27"/>
        </w:rPr>
      </w:pPr>
      <w:r>
        <w:rPr>
          <w:rFonts w:ascii="Times New Roman" w:hAnsi="黑体" w:eastAsia="黑体" w:cs="Times New Roman"/>
          <w:kern w:val="0"/>
          <w:szCs w:val="32"/>
        </w:rPr>
        <w:t>一、总体情况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kern w:val="0"/>
          <w:szCs w:val="32"/>
        </w:rPr>
      </w:pP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年，市财政局紧紧围绕财政中心工作，牢固树立</w:t>
      </w:r>
      <w:r>
        <w:rPr>
          <w:rFonts w:ascii="Times New Roman" w:hAnsi="Times New Roman" w:cs="Times New Roman"/>
          <w:kern w:val="0"/>
          <w:szCs w:val="32"/>
        </w:rPr>
        <w:t>“</w:t>
      </w:r>
      <w:r>
        <w:rPr>
          <w:rFonts w:ascii="Times New Roman" w:hAnsi="仿宋" w:cs="Times New Roman"/>
          <w:kern w:val="0"/>
          <w:szCs w:val="32"/>
        </w:rPr>
        <w:t>以公开为常态，不公开为例外</w:t>
      </w:r>
      <w:r>
        <w:rPr>
          <w:rFonts w:ascii="Times New Roman" w:hAnsi="Times New Roman" w:cs="Times New Roman"/>
          <w:kern w:val="0"/>
          <w:szCs w:val="32"/>
        </w:rPr>
        <w:t>”</w:t>
      </w:r>
      <w:r>
        <w:rPr>
          <w:rFonts w:ascii="Times New Roman" w:hAnsi="仿宋" w:cs="Times New Roman"/>
          <w:kern w:val="0"/>
          <w:szCs w:val="32"/>
        </w:rPr>
        <w:t>的理念，灵活采用多种方式，全面发布财政信息，公开机制日趋完善，公开内容不断细化，公开渠道逐步拓宽，财政透明度不断提升，政府信息公开工作取得了明显成效。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32"/>
        </w:rPr>
        <w:drawing>
          <wp:inline distT="0" distB="0" distL="0" distR="0">
            <wp:extent cx="5457825" cy="3557905"/>
            <wp:effectExtent l="19050" t="0" r="9525" b="0"/>
            <wp:docPr id="8" name="图片 8" descr="http://sczj.zibo.gov.cn/resources/public/20210518/60a35b3b7d16b27fdee63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sczj.zibo.gov.cn/resources/public/20210518/60a35b3b7d16b27fdee6328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楷体" w:cs="Times New Roman"/>
          <w:kern w:val="0"/>
          <w:sz w:val="27"/>
          <w:szCs w:val="27"/>
        </w:rPr>
      </w:pPr>
      <w:r>
        <w:rPr>
          <w:rFonts w:ascii="Times New Roman" w:hAnsi="楷体" w:eastAsia="楷体" w:cs="Times New Roman"/>
          <w:kern w:val="0"/>
          <w:szCs w:val="32"/>
        </w:rPr>
        <w:t>（一）主动公开情况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kern w:val="0"/>
          <w:szCs w:val="32"/>
        </w:rPr>
      </w:pP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年，依托政府门户网、财政门户网站以及政务微博、微信等，累计主动公开信息</w:t>
      </w:r>
      <w:r>
        <w:rPr>
          <w:rFonts w:ascii="Times New Roman" w:hAnsi="Times New Roman" w:cs="Times New Roman"/>
          <w:kern w:val="0"/>
          <w:szCs w:val="32"/>
        </w:rPr>
        <w:t>1700</w:t>
      </w:r>
      <w:r>
        <w:rPr>
          <w:rFonts w:ascii="Times New Roman" w:hAnsi="仿宋" w:cs="Times New Roman"/>
          <w:kern w:val="0"/>
          <w:szCs w:val="32"/>
        </w:rPr>
        <w:t>余条，比</w:t>
      </w:r>
      <w:r>
        <w:rPr>
          <w:rFonts w:ascii="Times New Roman" w:hAnsi="Times New Roman" w:cs="Times New Roman"/>
          <w:kern w:val="0"/>
          <w:szCs w:val="32"/>
        </w:rPr>
        <w:t>2020</w:t>
      </w:r>
      <w:r>
        <w:rPr>
          <w:rFonts w:ascii="Times New Roman" w:hAnsi="仿宋" w:cs="Times New Roman"/>
          <w:kern w:val="0"/>
          <w:szCs w:val="32"/>
        </w:rPr>
        <w:t>年度多出近</w:t>
      </w:r>
      <w:r>
        <w:rPr>
          <w:rFonts w:ascii="Times New Roman" w:hAnsi="Times New Roman" w:cs="Times New Roman"/>
          <w:kern w:val="0"/>
          <w:szCs w:val="32"/>
        </w:rPr>
        <w:t>200</w:t>
      </w:r>
      <w:r>
        <w:rPr>
          <w:rFonts w:ascii="Times New Roman" w:hAnsi="仿宋" w:cs="Times New Roman"/>
          <w:kern w:val="0"/>
          <w:szCs w:val="32"/>
        </w:rPr>
        <w:t>条，涵盖通知公告、工作动态、政策法规、工作动态、政策解读、财税政策、财政预决算、减税降费、国资国企改革管理等内容。</w:t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5615940" cy="3970655"/>
            <wp:effectExtent l="19050" t="0" r="3810" b="0"/>
            <wp:docPr id="1" name="图片 1" descr="H:\1.13内网\政务公开\5e788cfee0252a64a9516df49aed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1.13内网\政务公开\5e788cfee0252a64a9516df49aed38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5615940" cy="5547995"/>
            <wp:effectExtent l="19050" t="0" r="3810" b="0"/>
            <wp:docPr id="2" name="图片 2" descr="H:\1.13内网\政务公开\e707c77c84d05c4fa6c878e5c55c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1.13内网\政务公开\e707c77c84d05c4fa6c878e5c55c61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5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3581400" cy="7750810"/>
            <wp:effectExtent l="19050" t="0" r="0" b="0"/>
            <wp:docPr id="3" name="图片 3" descr="H:\1.13内网\政务公开\51894dd651f8163430090b450b0a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1.13内网\政务公开\51894dd651f8163430090b450b0a1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414" cy="77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3558540" cy="7697470"/>
            <wp:effectExtent l="19050" t="0" r="3592" b="0"/>
            <wp:docPr id="4" name="图片 4" descr="H:\1.13内网\政务公开\d24d2207ab75d22e754b7e236fe8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1.13内网\政务公开\d24d2207ab75d22e754b7e236fe8f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241" cy="77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3637280" cy="7867650"/>
            <wp:effectExtent l="19050" t="0" r="1146" b="0"/>
            <wp:docPr id="5" name="图片 5" descr="H:\1.13内网\政务公开\bbf1a3b2db53d5d4dd398ca331cd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1.13内网\政务公开\bbf1a3b2db53d5d4dd398ca331cdec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544" cy="78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楷体" w:cs="Times New Roman"/>
          <w:kern w:val="0"/>
          <w:szCs w:val="32"/>
        </w:rPr>
      </w:pPr>
      <w:r>
        <w:rPr>
          <w:rFonts w:ascii="Times New Roman" w:hAnsi="楷体" w:eastAsia="楷体" w:cs="Times New Roman"/>
          <w:kern w:val="0"/>
          <w:szCs w:val="32"/>
        </w:rPr>
        <w:t>（二）依申请公开情况</w:t>
      </w:r>
    </w:p>
    <w:p>
      <w:pPr>
        <w:ind w:firstLine="632" w:firstLineChars="200"/>
        <w:rPr>
          <w:rFonts w:hint="eastAsia" w:ascii="Times New Roman" w:hAnsi="仿宋" w:cs="Times New Roman"/>
          <w:kern w:val="0"/>
          <w:szCs w:val="32"/>
          <w:shd w:val="clear" w:color="auto" w:fill="FFFFFF"/>
        </w:rPr>
      </w:pPr>
      <w:r>
        <w:rPr>
          <w:rFonts w:ascii="Times New Roman" w:hAnsi="Times New Roman" w:cs="Times New Roman"/>
          <w:szCs w:val="32"/>
        </w:rPr>
        <w:t>2021</w:t>
      </w:r>
      <w:r>
        <w:rPr>
          <w:rFonts w:ascii="Times New Roman" w:hAnsi="仿宋" w:cs="Times New Roman"/>
          <w:szCs w:val="32"/>
        </w:rPr>
        <w:t>年度市财政局</w:t>
      </w:r>
      <w:r>
        <w:rPr>
          <w:rFonts w:ascii="Times New Roman" w:hAnsi="仿宋" w:cs="Times New Roman"/>
          <w:kern w:val="0"/>
          <w:szCs w:val="32"/>
        </w:rPr>
        <w:t>通过当面申请、政务公开平台、电话咨询等</w:t>
      </w:r>
      <w:r>
        <w:rPr>
          <w:rFonts w:ascii="Times New Roman" w:hAnsi="仿宋" w:cs="Times New Roman"/>
          <w:szCs w:val="32"/>
        </w:rPr>
        <w:t>各渠道共受理政府信息公开申请</w:t>
      </w:r>
      <w:r>
        <w:rPr>
          <w:rFonts w:ascii="Times New Roman" w:hAnsi="Times New Roman" w:cs="Times New Roman"/>
          <w:szCs w:val="32"/>
        </w:rPr>
        <w:t>8</w:t>
      </w:r>
      <w:r>
        <w:rPr>
          <w:rFonts w:ascii="Times New Roman" w:hAnsi="仿宋" w:cs="Times New Roman"/>
          <w:szCs w:val="32"/>
        </w:rPr>
        <w:t>件，</w:t>
      </w:r>
      <w:r>
        <w:rPr>
          <w:rFonts w:ascii="Times New Roman" w:hAnsi="仿宋" w:cs="Times New Roman"/>
          <w:kern w:val="0"/>
          <w:szCs w:val="32"/>
        </w:rPr>
        <w:t>比</w:t>
      </w:r>
      <w:r>
        <w:rPr>
          <w:rFonts w:ascii="Times New Roman" w:hAnsi="Times New Roman" w:cs="Times New Roman"/>
          <w:kern w:val="0"/>
          <w:szCs w:val="32"/>
        </w:rPr>
        <w:t>2020</w:t>
      </w:r>
      <w:r>
        <w:rPr>
          <w:rFonts w:ascii="Times New Roman" w:hAnsi="仿宋" w:cs="Times New Roman"/>
          <w:kern w:val="0"/>
          <w:szCs w:val="32"/>
        </w:rPr>
        <w:t>年度少</w:t>
      </w:r>
      <w:r>
        <w:rPr>
          <w:rFonts w:ascii="Times New Roman" w:hAnsi="Times New Roman" w:cs="Times New Roman"/>
          <w:kern w:val="0"/>
          <w:szCs w:val="32"/>
        </w:rPr>
        <w:t>1</w:t>
      </w:r>
      <w:r>
        <w:rPr>
          <w:rFonts w:ascii="Times New Roman" w:hAnsi="仿宋" w:cs="Times New Roman"/>
          <w:kern w:val="0"/>
          <w:szCs w:val="32"/>
        </w:rPr>
        <w:t>件，</w:t>
      </w:r>
      <w:r>
        <w:rPr>
          <w:rFonts w:ascii="Times New Roman" w:hAnsi="仿宋" w:cs="Times New Roman"/>
          <w:szCs w:val="32"/>
        </w:rPr>
        <w:t>已全部在规定期限内向申请人答复告知。同时，</w:t>
      </w:r>
      <w:r>
        <w:rPr>
          <w:rFonts w:ascii="Times New Roman" w:hAnsi="仿宋" w:cs="Times New Roman"/>
          <w:kern w:val="0"/>
          <w:szCs w:val="32"/>
          <w:shd w:val="clear" w:color="auto" w:fill="FFFFFF"/>
        </w:rPr>
        <w:t>全年未发生因政府信息公开被行政复议、提起行政诉讼情况。</w:t>
      </w:r>
    </w:p>
    <w:p>
      <w:pPr>
        <w:ind w:firstLine="632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5486400" cy="3200400"/>
            <wp:effectExtent l="0" t="0" r="0" b="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楷体" w:cs="Times New Roman"/>
          <w:kern w:val="0"/>
          <w:szCs w:val="32"/>
        </w:rPr>
      </w:pPr>
      <w:r>
        <w:rPr>
          <w:rFonts w:ascii="Times New Roman" w:hAnsi="楷体" w:eastAsia="楷体" w:cs="Times New Roman"/>
          <w:kern w:val="0"/>
          <w:szCs w:val="32"/>
        </w:rPr>
        <w:t>（三）政府信息管理</w:t>
      </w:r>
    </w:p>
    <w:p>
      <w:pPr>
        <w:autoSpaceDE w:val="0"/>
        <w:autoSpaceDN w:val="0"/>
        <w:adjustRightInd w:val="0"/>
        <w:ind w:firstLine="632" w:firstLineChars="200"/>
        <w:rPr>
          <w:rFonts w:ascii="Times New Roman" w:hAnsi="Times New Roman" w:cs="Times New Roman"/>
          <w:kern w:val="0"/>
          <w:szCs w:val="32"/>
        </w:rPr>
      </w:pPr>
      <w:r>
        <w:rPr>
          <w:rFonts w:ascii="Times New Roman" w:hAnsi="Times New Roman" w:cs="Times New Roman"/>
          <w:b/>
        </w:rPr>
        <w:t>1.</w:t>
      </w:r>
      <w:r>
        <w:rPr>
          <w:rFonts w:ascii="Times New Roman" w:hAnsi="仿宋" w:cs="Times New Roman"/>
          <w:b/>
        </w:rPr>
        <w:t>加强组织领导。</w:t>
      </w:r>
      <w:r>
        <w:rPr>
          <w:rFonts w:ascii="Times New Roman" w:hAnsi="仿宋" w:cs="Times New Roman"/>
          <w:kern w:val="0"/>
          <w:szCs w:val="32"/>
        </w:rPr>
        <w:t>根据工作需要，对我局政务公开工作领导小组组成人员进行了动态调整，确保高质量完成我局政务公开相关工作。认真制定信息公开工作年度计划和考核管理制度，将信息公开工作纳入年度工作目标。</w:t>
      </w:r>
    </w:p>
    <w:p>
      <w:pPr>
        <w:ind w:firstLine="63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仿宋" w:cs="Times New Roman"/>
          <w:b/>
        </w:rPr>
        <w:t>完善工作机制。</w:t>
      </w:r>
      <w:r>
        <w:rPr>
          <w:rFonts w:ascii="Times New Roman" w:hAnsi="仿宋" w:cs="Times New Roman"/>
        </w:rPr>
        <w:t>通过建立政务公开监督考核机制，加强对机关各科室单位政务公开日常工作的指导和监督；制定政务公开工作职责明细，督促其按规定及时、规范公开相关事项，并定期对政务公开工作进行考评。</w:t>
      </w:r>
      <w:r>
        <w:rPr>
          <w:rFonts w:ascii="Times New Roman" w:hAnsi="Times New Roman" w:cs="Times New Roman"/>
        </w:rPr>
        <w:t xml:space="preserve">                                   </w:t>
      </w:r>
    </w:p>
    <w:p>
      <w:pPr>
        <w:ind w:firstLine="63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</w:t>
      </w:r>
      <w:r>
        <w:rPr>
          <w:rFonts w:ascii="Times New Roman" w:hAnsi="仿宋" w:cs="Times New Roman"/>
          <w:b/>
        </w:rPr>
        <w:t>明确责任分工。</w:t>
      </w:r>
      <w:r>
        <w:rPr>
          <w:rFonts w:ascii="Times New Roman" w:hAnsi="仿宋" w:cs="Times New Roman"/>
        </w:rPr>
        <w:t>以市政府下发的重点领域信息公开分解方案为指导，对财政预决算、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仿宋" w:cs="Times New Roman"/>
        </w:rPr>
        <w:t>三公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仿宋" w:cs="Times New Roman"/>
        </w:rPr>
        <w:t>经费、专项资金管理、政府采购、重大事项决策公开等方面事项进行了进一步分解，责任落实到具体经办人，确保所有公开任务有序推进。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楷体" w:cs="Times New Roman"/>
          <w:kern w:val="0"/>
          <w:szCs w:val="32"/>
        </w:rPr>
      </w:pPr>
      <w:r>
        <w:rPr>
          <w:rFonts w:ascii="Times New Roman" w:hAnsi="楷体" w:eastAsia="楷体" w:cs="Times New Roman"/>
          <w:kern w:val="0"/>
          <w:szCs w:val="32"/>
        </w:rPr>
        <w:t>（四）平台建设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仿宋" w:cs="Times New Roman"/>
          <w:kern w:val="0"/>
          <w:szCs w:val="32"/>
        </w:rPr>
        <w:t>统筹运用局门户网站、政务公开网站、新闻媒体、政务微博、政务微信等多种形式，打造全媒体、立体化政务公开渠道，推进信息公开常态化、多样化、立体化。</w:t>
      </w:r>
      <w:r>
        <w:rPr>
          <w:rFonts w:ascii="Times New Roman" w:hAnsi="Times New Roman" w:cs="Times New Roman"/>
          <w:kern w:val="0"/>
          <w:szCs w:val="32"/>
        </w:rPr>
        <w:t>2021</w:t>
      </w:r>
      <w:r>
        <w:rPr>
          <w:rFonts w:ascii="Times New Roman" w:hAnsi="仿宋" w:cs="Times New Roman"/>
          <w:kern w:val="0"/>
          <w:szCs w:val="32"/>
        </w:rPr>
        <w:t>年，</w:t>
      </w:r>
      <w:r>
        <w:rPr>
          <w:rFonts w:ascii="Times New Roman" w:hAnsi="仿宋" w:cs="Times New Roman"/>
          <w:szCs w:val="32"/>
        </w:rPr>
        <w:t>省级以上主流媒体宣传报道我局技改专项贷、政府性融资担保、政府引导基金、预算绩效管理、绿色门槛等先进工作经验做法</w:t>
      </w:r>
      <w:r>
        <w:rPr>
          <w:rFonts w:ascii="Times New Roman" w:hAnsi="Times New Roman" w:cs="Times New Roman"/>
          <w:szCs w:val="32"/>
        </w:rPr>
        <w:t>71</w:t>
      </w:r>
      <w:r>
        <w:rPr>
          <w:rFonts w:ascii="Times New Roman" w:hAnsi="仿宋" w:cs="Times New Roman"/>
          <w:szCs w:val="32"/>
        </w:rPr>
        <w:t>篇次。</w:t>
      </w:r>
    </w:p>
    <w:p>
      <w:pPr>
        <w:widowControl/>
        <w:shd w:val="clear" w:color="auto" w:fill="FFFFFF"/>
        <w:ind w:firstLine="632" w:firstLineChars="200"/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114300" distR="114300">
            <wp:extent cx="3413125" cy="6974840"/>
            <wp:effectExtent l="0" t="0" r="6350" b="6985"/>
            <wp:docPr id="9" name="图片 1" descr="1不动产权证消费券-学习强国有解思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不动产权证消费券-学习强国有解思维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0" distR="0">
            <wp:extent cx="5260975" cy="7463790"/>
            <wp:effectExtent l="19050" t="0" r="0" b="0"/>
            <wp:docPr id="6" name="图片 3" descr="C:\Users\Administrator\Desktop\政务公开证明材料 - 市财政局\政务公开\111\4技改贷-新华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政务公开证明材料 - 市财政局\政务公开\111\4技改贷-新华网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35" cy="74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114300" distR="114300">
            <wp:extent cx="5177790" cy="8027670"/>
            <wp:effectExtent l="0" t="0" r="3810" b="1905"/>
            <wp:docPr id="10" name="图片 2" descr="5技改贷-大众日报2021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5技改贷-大众日报20210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532" w:firstLineChars="200"/>
        <w:jc w:val="center"/>
        <w:rPr>
          <w:rFonts w:ascii="Times New Roman" w:hAnsi="Times New Roman" w:cs="Times New Roman"/>
          <w:kern w:val="0"/>
          <w:sz w:val="27"/>
          <w:szCs w:val="27"/>
        </w:rPr>
      </w:pPr>
      <w:r>
        <w:rPr>
          <w:rFonts w:ascii="Times New Roman" w:hAnsi="Times New Roman" w:cs="Times New Roman"/>
          <w:kern w:val="0"/>
          <w:sz w:val="27"/>
          <w:szCs w:val="27"/>
        </w:rPr>
        <w:drawing>
          <wp:inline distT="0" distB="0" distL="114300" distR="114300">
            <wp:extent cx="4497705" cy="8016875"/>
            <wp:effectExtent l="0" t="0" r="7620" b="3175"/>
            <wp:docPr id="11" name="图片 3" descr="6绩效-中国财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6绩效-中国财经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楷体" w:cs="Times New Roman"/>
          <w:kern w:val="0"/>
          <w:szCs w:val="32"/>
        </w:rPr>
      </w:pPr>
      <w:r>
        <w:rPr>
          <w:rFonts w:ascii="Times New Roman" w:hAnsi="楷体" w:eastAsia="楷体" w:cs="Times New Roman"/>
          <w:kern w:val="0"/>
          <w:szCs w:val="32"/>
        </w:rPr>
        <w:t>（五）监督保障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2021</w:t>
      </w:r>
      <w:r>
        <w:rPr>
          <w:rFonts w:ascii="Times New Roman" w:hAnsi="仿宋" w:cs="Times New Roman"/>
          <w:szCs w:val="32"/>
        </w:rPr>
        <w:t>年，市财政局根据工作需要调整局政务公开工作领导小组</w:t>
      </w:r>
      <w:r>
        <w:rPr>
          <w:rFonts w:hint="eastAsia" w:ascii="Times New Roman" w:hAnsi="仿宋" w:cs="Times New Roman"/>
          <w:szCs w:val="32"/>
        </w:rPr>
        <w:t>，</w:t>
      </w:r>
      <w:r>
        <w:rPr>
          <w:rFonts w:ascii="Times New Roman" w:hAnsi="仿宋" w:cs="Times New Roman"/>
          <w:szCs w:val="32"/>
        </w:rPr>
        <w:t>领导小组办公室设在局办公室</w:t>
      </w:r>
      <w:r>
        <w:rPr>
          <w:rFonts w:hint="eastAsia" w:ascii="Times New Roman" w:hAnsi="仿宋" w:cs="Times New Roman"/>
          <w:szCs w:val="32"/>
        </w:rPr>
        <w:t>，</w:t>
      </w:r>
      <w:r>
        <w:rPr>
          <w:rFonts w:ascii="Times New Roman" w:hAnsi="仿宋" w:cs="Times New Roman"/>
          <w:szCs w:val="32"/>
        </w:rPr>
        <w:t>负责</w:t>
      </w:r>
      <w:r>
        <w:rPr>
          <w:rFonts w:hint="eastAsia" w:ascii="Times New Roman" w:hAnsi="仿宋" w:cs="Times New Roman"/>
          <w:szCs w:val="32"/>
        </w:rPr>
        <w:t>拟定</w:t>
      </w:r>
      <w:r>
        <w:rPr>
          <w:rFonts w:ascii="Times New Roman" w:hAnsi="仿宋" w:cs="Times New Roman"/>
          <w:szCs w:val="32"/>
        </w:rPr>
        <w:t>政务公开</w:t>
      </w:r>
      <w:r>
        <w:rPr>
          <w:rFonts w:hint="eastAsia" w:ascii="Times New Roman" w:hAnsi="仿宋" w:cs="Times New Roman"/>
          <w:szCs w:val="32"/>
        </w:rPr>
        <w:t>相关规章制度、</w:t>
      </w:r>
      <w:r>
        <w:rPr>
          <w:rFonts w:ascii="Times New Roman" w:hAnsi="仿宋" w:cs="Times New Roman"/>
          <w:szCs w:val="32"/>
        </w:rPr>
        <w:t>组织协调政务公开事项</w:t>
      </w:r>
      <w:r>
        <w:rPr>
          <w:rFonts w:hint="eastAsia" w:ascii="Times New Roman" w:hAnsi="仿宋" w:cs="Times New Roman"/>
          <w:szCs w:val="32"/>
        </w:rPr>
        <w:t>、</w:t>
      </w:r>
      <w:r>
        <w:rPr>
          <w:rFonts w:ascii="Times New Roman" w:hAnsi="仿宋" w:cs="Times New Roman"/>
          <w:szCs w:val="32"/>
        </w:rPr>
        <w:t>对拟公开信息进行保密审查</w:t>
      </w:r>
      <w:r>
        <w:rPr>
          <w:rFonts w:hint="eastAsia" w:ascii="Times New Roman" w:hAnsi="仿宋" w:cs="Times New Roman"/>
          <w:szCs w:val="32"/>
        </w:rPr>
        <w:t>、</w:t>
      </w:r>
      <w:r>
        <w:rPr>
          <w:rFonts w:ascii="Times New Roman" w:hAnsi="仿宋" w:cs="Times New Roman"/>
          <w:szCs w:val="32"/>
        </w:rPr>
        <w:t>对局属各科室单位进行</w:t>
      </w:r>
      <w:r>
        <w:rPr>
          <w:rFonts w:hint="eastAsia" w:ascii="Times New Roman" w:hAnsi="仿宋" w:cs="Times New Roman"/>
          <w:szCs w:val="32"/>
        </w:rPr>
        <w:t>指导</w:t>
      </w:r>
      <w:r>
        <w:rPr>
          <w:rFonts w:ascii="Times New Roman" w:hAnsi="仿宋" w:cs="Times New Roman"/>
          <w:szCs w:val="32"/>
        </w:rPr>
        <w:t>监督等工作</w:t>
      </w:r>
      <w:r>
        <w:rPr>
          <w:rFonts w:hint="eastAsia" w:ascii="Times New Roman" w:hAnsi="仿宋" w:cs="Times New Roman"/>
          <w:szCs w:val="32"/>
        </w:rPr>
        <w:t>。同时，市财政局</w:t>
      </w:r>
      <w:r>
        <w:rPr>
          <w:rFonts w:ascii="Times New Roman" w:hAnsi="仿宋" w:cs="Times New Roman"/>
          <w:szCs w:val="32"/>
        </w:rPr>
        <w:t>将政务公开工作情况纳入本单位综合考核体系，明确细化考核指标，建立</w:t>
      </w:r>
      <w:r>
        <w:rPr>
          <w:rFonts w:ascii="Times New Roman" w:hAnsi="Times New Roman" w:cs="Times New Roman"/>
          <w:szCs w:val="32"/>
        </w:rPr>
        <w:t>“</w:t>
      </w:r>
      <w:r>
        <w:rPr>
          <w:rFonts w:ascii="Times New Roman" w:hAnsi="仿宋" w:cs="Times New Roman"/>
          <w:szCs w:val="32"/>
        </w:rPr>
        <w:t>日常督办、季度考核、年中调度、年末总结</w:t>
      </w:r>
      <w:r>
        <w:rPr>
          <w:rFonts w:ascii="Times New Roman" w:hAnsi="Times New Roman" w:cs="Times New Roman"/>
          <w:szCs w:val="32"/>
        </w:rPr>
        <w:t>”</w:t>
      </w:r>
      <w:r>
        <w:rPr>
          <w:rFonts w:ascii="Times New Roman" w:hAnsi="仿宋" w:cs="Times New Roman"/>
          <w:szCs w:val="32"/>
        </w:rPr>
        <w:t>为主的工作保障机制，通过季度、年度量化考评等手段，进一步提升政务公开工作质效，切实做到政务运行和公开工作融合互促、同步推进。</w:t>
      </w:r>
    </w:p>
    <w:p>
      <w:pPr>
        <w:pStyle w:val="5"/>
        <w:spacing w:before="0" w:beforeAutospacing="0" w:after="0" w:afterAutospacing="0"/>
        <w:ind w:firstLine="420"/>
        <w:jc w:val="both"/>
        <w:rPr>
          <w:rFonts w:ascii="Times New Roman" w:hAnsi="Times New Roman" w:eastAsia="黑体" w:cs="Times New Roman"/>
          <w:sz w:val="32"/>
        </w:rPr>
      </w:pPr>
      <w:r>
        <w:rPr>
          <w:rFonts w:ascii="Times New Roman" w:hAnsi="黑体" w:eastAsia="黑体" w:cs="Times New Roman"/>
          <w:bCs/>
          <w:sz w:val="32"/>
        </w:rPr>
        <w:t>二、主动公开政府信息情况</w:t>
      </w:r>
    </w:p>
    <w:p>
      <w:pPr>
        <w:pStyle w:val="5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</w:rPr>
      </w:pPr>
    </w:p>
    <w:tbl>
      <w:tblPr>
        <w:tblStyle w:val="6"/>
        <w:tblW w:w="97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本年</w:t>
            </w:r>
            <w:r>
              <w:rPr>
                <w:rFonts w:ascii="Times New Roman" w:hAnsi="宋体" w:cs="Times New Roman"/>
                <w:kern w:val="0"/>
                <w:sz w:val="22"/>
                <w:szCs w:val="20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现行有效件</w:t>
            </w:r>
            <w:r>
              <w:rPr>
                <w:rFonts w:ascii="Times New Roman" w:hAnsi="宋体" w:cs="Times New Roman"/>
                <w:kern w:val="0"/>
                <w:sz w:val="22"/>
                <w:szCs w:val="20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2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2"/>
                <w:szCs w:val="20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5.67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</w:rPr>
      </w:pPr>
    </w:p>
    <w:p>
      <w:pPr>
        <w:pStyle w:val="5"/>
        <w:spacing w:before="0" w:beforeAutospacing="0" w:after="0" w:afterAutospacing="0"/>
        <w:ind w:firstLine="420"/>
        <w:jc w:val="both"/>
        <w:rPr>
          <w:rFonts w:ascii="Times New Roman" w:hAnsi="Times New Roman" w:eastAsia="黑体" w:cs="Times New Roman"/>
          <w:bCs/>
          <w:sz w:val="32"/>
        </w:rPr>
      </w:pPr>
      <w:r>
        <w:rPr>
          <w:rFonts w:ascii="Times New Roman" w:hAnsi="黑体" w:eastAsia="黑体" w:cs="Times New Roman"/>
          <w:bCs/>
          <w:sz w:val="32"/>
        </w:rPr>
        <w:t>三、收到和处理政府信息公开申请情况</w:t>
      </w:r>
    </w:p>
    <w:p>
      <w:pPr>
        <w:pStyle w:val="5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</w:rPr>
      </w:pPr>
    </w:p>
    <w:tbl>
      <w:tblPr>
        <w:tblStyle w:val="6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754"/>
        <w:gridCol w:w="921"/>
        <w:gridCol w:w="3257"/>
        <w:gridCol w:w="688"/>
        <w:gridCol w:w="688"/>
        <w:gridCol w:w="688"/>
        <w:gridCol w:w="688"/>
        <w:gridCol w:w="688"/>
        <w:gridCol w:w="688"/>
        <w:gridCol w:w="688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楷体" w:eastAsia="楷体" w:cs="Times New Roman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4816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88" w:type="dxa"/>
            <w:vMerge w:val="restart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商业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科研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其他</w:t>
            </w:r>
          </w:p>
        </w:tc>
        <w:tc>
          <w:tcPr>
            <w:tcW w:w="688" w:type="dxa"/>
            <w:vMerge w:val="continue"/>
            <w:tcBorders>
              <w:top w:val="single" w:color="auto" w:sz="8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restart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1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（二）部分公开</w:t>
            </w:r>
            <w:r>
              <w:rPr>
                <w:rFonts w:ascii="Times New Roman" w:hAnsi="楷体" w:eastAsia="楷体" w:cs="Times New Roman"/>
                <w:kern w:val="0"/>
                <w:sz w:val="20"/>
                <w:szCs w:val="20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危及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三安全一稳定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重复申请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要求提供公开出版物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无正当理由大量反复申请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79" w:hRule="atLeast"/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restart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54" w:type="dxa"/>
            <w:vMerge w:val="continue"/>
            <w:tcBorders>
              <w:top w:val="nil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9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</w:t>
            </w:r>
          </w:p>
        </w:tc>
      </w:tr>
    </w:tbl>
    <w:p>
      <w:pPr>
        <w:widowControl/>
        <w:jc w:val="center"/>
        <w:rPr>
          <w:rFonts w:ascii="Times New Roman" w:hAnsi="Times New Roman" w:cs="Times New Roman"/>
        </w:rPr>
      </w:pPr>
    </w:p>
    <w:p>
      <w:pPr>
        <w:pStyle w:val="5"/>
        <w:spacing w:before="0" w:beforeAutospacing="0" w:after="0" w:afterAutospacing="0"/>
        <w:ind w:firstLine="420"/>
        <w:jc w:val="both"/>
        <w:rPr>
          <w:rFonts w:ascii="Times New Roman" w:hAnsi="Times New Roman" w:eastAsia="黑体" w:cs="Times New Roman"/>
          <w:bCs/>
          <w:sz w:val="32"/>
        </w:rPr>
      </w:pPr>
      <w:r>
        <w:rPr>
          <w:rFonts w:ascii="Times New Roman" w:hAnsi="黑体" w:eastAsia="黑体" w:cs="Times New Roman"/>
          <w:bCs/>
          <w:sz w:val="32"/>
        </w:rPr>
        <w:t>四、政府信息公开行政复议、行政诉讼情况</w:t>
      </w:r>
    </w:p>
    <w:p>
      <w:pPr>
        <w:widowControl/>
        <w:jc w:val="center"/>
        <w:rPr>
          <w:rFonts w:ascii="Times New Roman" w:hAnsi="Times New Roman" w:cs="Times New Roman"/>
        </w:rPr>
      </w:pPr>
    </w:p>
    <w:tbl>
      <w:tblPr>
        <w:tblStyle w:val="6"/>
        <w:tblW w:w="97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50"/>
        <w:gridCol w:w="650"/>
        <w:gridCol w:w="650"/>
        <w:gridCol w:w="650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0"/>
                <w:szCs w:val="20"/>
              </w:rPr>
              <w:t>结果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Times New Roman" w:hAnsi="宋体" w:eastAsia="仿宋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</w:rPr>
      </w:pPr>
    </w:p>
    <w:p>
      <w:pPr>
        <w:widowControl/>
        <w:shd w:val="clear" w:color="auto" w:fill="FFFFFF"/>
        <w:ind w:firstLine="632"/>
        <w:jc w:val="left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  <w:r>
        <w:rPr>
          <w:rFonts w:ascii="Times New Roman" w:hAnsi="黑体" w:eastAsia="黑体" w:cs="Times New Roman"/>
          <w:color w:val="000000"/>
          <w:kern w:val="0"/>
          <w:szCs w:val="32"/>
        </w:rPr>
        <w:t>五、存在的</w:t>
      </w:r>
      <w:r>
        <w:rPr>
          <w:rFonts w:hint="eastAsia" w:ascii="Times New Roman" w:hAnsi="黑体" w:eastAsia="黑体" w:cs="Times New Roman"/>
          <w:color w:val="000000"/>
          <w:kern w:val="0"/>
          <w:szCs w:val="32"/>
        </w:rPr>
        <w:t>主要问题</w:t>
      </w:r>
      <w:r>
        <w:rPr>
          <w:rFonts w:ascii="Times New Roman" w:hAnsi="黑体" w:eastAsia="黑体" w:cs="Times New Roman"/>
          <w:color w:val="000000"/>
          <w:kern w:val="0"/>
          <w:szCs w:val="32"/>
        </w:rPr>
        <w:t>及改进情况</w:t>
      </w:r>
    </w:p>
    <w:p>
      <w:pPr>
        <w:ind w:firstLine="63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2021年，市财政局在市政府政务公开办指导下，财政政务公开工作取得了一定成绩，但工作中仍然发现存在信息发布还不够及时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部分栏目建设仍不够完善问题。对此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我们采取有力措施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认真加以解决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楷体" w:eastAsia="楷体" w:cs="Times New Roman"/>
        </w:rPr>
        <w:t>一是进一步强化工作要求。</w:t>
      </w:r>
      <w:r>
        <w:rPr>
          <w:rFonts w:ascii="Times New Roman" w:hAnsi="Times New Roman" w:cs="Times New Roman"/>
        </w:rPr>
        <w:t>定期召开局政务公开工作</w:t>
      </w:r>
      <w:r>
        <w:rPr>
          <w:rFonts w:hint="eastAsia" w:ascii="Times New Roman" w:hAnsi="Times New Roman" w:cs="Times New Roman"/>
        </w:rPr>
        <w:t>碰头会，</w:t>
      </w:r>
      <w:r>
        <w:rPr>
          <w:rFonts w:ascii="Times New Roman" w:hAnsi="Times New Roman" w:cs="Times New Roman"/>
        </w:rPr>
        <w:t>明确规定各科室单位每月上报政务信息的时限和数量，加大电子政务公开制度的执行力度，要求政务信息在最短的时间内予以公开</w:t>
      </w:r>
      <w:r>
        <w:rPr>
          <w:rFonts w:hint="eastAsia" w:ascii="Times New Roman" w:hAnsi="Times New Roman" w:cs="Times New Roman"/>
        </w:rPr>
        <w:t>。</w:t>
      </w:r>
      <w:r>
        <w:rPr>
          <w:rFonts w:hint="eastAsia" w:ascii="Times New Roman" w:hAnsi="楷体" w:eastAsia="楷体" w:cs="Times New Roman"/>
        </w:rPr>
        <w:t>二</w:t>
      </w:r>
      <w:r>
        <w:rPr>
          <w:rFonts w:ascii="Times New Roman" w:hAnsi="楷体" w:eastAsia="楷体" w:cs="Times New Roman"/>
        </w:rPr>
        <w:t>是进一步完善栏目建设。</w:t>
      </w:r>
      <w:r>
        <w:rPr>
          <w:rFonts w:ascii="Times New Roman" w:hAnsi="Times New Roman" w:cs="Times New Roman"/>
        </w:rPr>
        <w:t>充分利用局门户网站以及政务公开网站及时发布相应信息，</w:t>
      </w:r>
      <w:r>
        <w:rPr>
          <w:rFonts w:hint="eastAsia" w:ascii="Times New Roman" w:hAnsi="Times New Roman" w:cs="Times New Roman"/>
        </w:rPr>
        <w:t>动态</w:t>
      </w:r>
      <w:r>
        <w:rPr>
          <w:rFonts w:ascii="Times New Roman" w:hAnsi="Times New Roman" w:cs="Times New Roman"/>
        </w:rPr>
        <w:t>完善更新网站栏目内容，确保公开内容可以涵盖财政工作动态、政策法规解读、财政预决算信息、财政业务办理、行政审批事项办理、会计管理、民生工程信息等诸多方面。</w:t>
      </w:r>
    </w:p>
    <w:p>
      <w:pPr>
        <w:widowControl/>
        <w:shd w:val="clear" w:color="auto" w:fill="FFFFFF"/>
        <w:ind w:firstLine="632"/>
        <w:jc w:val="left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  <w:r>
        <w:rPr>
          <w:rFonts w:ascii="Times New Roman" w:hAnsi="黑体" w:eastAsia="黑体" w:cs="Times New Roman"/>
          <w:color w:val="000000"/>
          <w:kern w:val="0"/>
          <w:szCs w:val="32"/>
        </w:rPr>
        <w:t>六、其他需要报告的事项</w:t>
      </w:r>
    </w:p>
    <w:p>
      <w:pPr>
        <w:widowControl/>
        <w:shd w:val="clear" w:color="auto" w:fill="FFFFFF"/>
        <w:ind w:firstLine="632" w:firstLineChars="200"/>
        <w:rPr>
          <w:rFonts w:hint="eastAsia" w:ascii="Times New Roman" w:hAnsi="仿宋" w:cs="Times New Roman"/>
          <w:kern w:val="0"/>
          <w:szCs w:val="32"/>
        </w:rPr>
      </w:pPr>
      <w:r>
        <w:rPr>
          <w:rFonts w:hint="eastAsia" w:ascii="楷体" w:hAnsi="楷体" w:eastAsia="楷体" w:cs="Times New Roman"/>
          <w:kern w:val="0"/>
          <w:szCs w:val="32"/>
        </w:rPr>
        <w:t>（一）收取信息处理费情况。</w:t>
      </w:r>
      <w:r>
        <w:rPr>
          <w:rFonts w:hint="eastAsia" w:ascii="Times New Roman" w:hAnsi="仿宋" w:cs="Times New Roman"/>
          <w:kern w:val="0"/>
          <w:szCs w:val="32"/>
        </w:rPr>
        <w:t>2021年，市财政局不存在收取信息处理费情况。</w:t>
      </w:r>
    </w:p>
    <w:p>
      <w:pPr>
        <w:widowControl/>
        <w:shd w:val="clear" w:color="auto" w:fill="FFFFFF"/>
        <w:ind w:firstLine="632" w:firstLineChars="200"/>
        <w:rPr>
          <w:rFonts w:ascii="仿宋" w:hAnsi="仿宋" w:cs="仿宋"/>
          <w:kern w:val="0"/>
          <w:szCs w:val="32"/>
        </w:rPr>
      </w:pPr>
      <w:r>
        <w:rPr>
          <w:rFonts w:hint="eastAsia" w:ascii="楷体" w:hAnsi="楷体" w:eastAsia="楷体" w:cs="Times New Roman"/>
          <w:kern w:val="0"/>
          <w:szCs w:val="32"/>
        </w:rPr>
        <w:t>（二）</w:t>
      </w:r>
      <w:r>
        <w:rPr>
          <w:rFonts w:ascii="楷体" w:hAnsi="楷体" w:eastAsia="楷体" w:cs="Times New Roman"/>
          <w:kern w:val="0"/>
          <w:szCs w:val="32"/>
        </w:rPr>
        <w:t>落实上级年度政务公开工作要点情况</w:t>
      </w:r>
      <w:r>
        <w:rPr>
          <w:rFonts w:hint="eastAsia" w:ascii="楷体" w:hAnsi="楷体" w:eastAsia="楷体" w:cs="Times New Roman"/>
          <w:kern w:val="0"/>
          <w:szCs w:val="32"/>
        </w:rPr>
        <w:t>。</w:t>
      </w:r>
      <w:r>
        <w:rPr>
          <w:rFonts w:hint="eastAsia" w:ascii="Times New Roman" w:hAnsi="仿宋" w:cs="Times New Roman"/>
          <w:kern w:val="0"/>
          <w:szCs w:val="32"/>
        </w:rPr>
        <w:t>市财政局认真落实《关于印发</w:t>
      </w:r>
      <w:r>
        <w:rPr>
          <w:rFonts w:ascii="Times New Roman" w:hAnsi="仿宋" w:cs="Times New Roman"/>
          <w:kern w:val="0"/>
          <w:szCs w:val="32"/>
        </w:rPr>
        <w:t>2021年淄博市政务公开工作要点的通知</w:t>
      </w:r>
      <w:r>
        <w:rPr>
          <w:rFonts w:hint="eastAsia" w:ascii="Times New Roman" w:hAnsi="仿宋" w:cs="Times New Roman"/>
          <w:kern w:val="0"/>
          <w:szCs w:val="32"/>
        </w:rPr>
        <w:t>》（淄政办字〔</w:t>
      </w:r>
      <w:r>
        <w:rPr>
          <w:rFonts w:ascii="Times New Roman" w:hAnsi="仿宋" w:cs="Times New Roman"/>
          <w:kern w:val="0"/>
          <w:szCs w:val="32"/>
        </w:rPr>
        <w:t>2021〕</w:t>
      </w:r>
      <w:r>
        <w:rPr>
          <w:rFonts w:hint="eastAsia" w:ascii="Times New Roman" w:hAnsi="仿宋" w:cs="Times New Roman"/>
          <w:kern w:val="0"/>
          <w:szCs w:val="32"/>
        </w:rPr>
        <w:t>39号）分工要求，工作中</w:t>
      </w:r>
      <w:r>
        <w:rPr>
          <w:rFonts w:ascii="Times New Roman" w:cs="Times New Roman"/>
        </w:rPr>
        <w:t>紧紧围绕财政中心工作，细化政务公开工作任务，</w:t>
      </w:r>
      <w:r>
        <w:rPr>
          <w:rFonts w:hint="eastAsia" w:ascii="仿宋" w:hAnsi="仿宋" w:cs="仿宋"/>
        </w:rPr>
        <w:t>动态完善重点领域公开职责明细，督促各科室单位其规定及时、规范公开相关事项，</w:t>
      </w:r>
      <w:r>
        <w:rPr>
          <w:rFonts w:hint="eastAsia" w:ascii="仿宋" w:hAnsi="仿宋" w:cs="仿宋"/>
          <w:szCs w:val="32"/>
        </w:rPr>
        <w:t>切实做到了政务运行和政务公开融合互促、同步推进。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cs="Times New Roman"/>
          <w:kern w:val="0"/>
          <w:szCs w:val="32"/>
        </w:rPr>
      </w:pPr>
      <w:r>
        <w:rPr>
          <w:rFonts w:hint="eastAsia" w:ascii="楷体" w:hAnsi="楷体" w:eastAsia="楷体" w:cs="Times New Roman"/>
          <w:kern w:val="0"/>
          <w:szCs w:val="32"/>
        </w:rPr>
        <w:t>（三）</w:t>
      </w:r>
      <w:r>
        <w:rPr>
          <w:rFonts w:ascii="楷体" w:hAnsi="楷体" w:eastAsia="楷体" w:cs="Times New Roman"/>
          <w:kern w:val="0"/>
          <w:szCs w:val="32"/>
        </w:rPr>
        <w:t>人大代表建议和政协委员提案办理结果公开情况</w:t>
      </w:r>
      <w:r>
        <w:rPr>
          <w:rFonts w:hint="eastAsia" w:ascii="楷体" w:hAnsi="楷体" w:eastAsia="楷体" w:cs="Times New Roman"/>
          <w:kern w:val="0"/>
          <w:szCs w:val="32"/>
        </w:rPr>
        <w:t>。</w:t>
      </w:r>
      <w:r>
        <w:rPr>
          <w:rFonts w:hint="eastAsia" w:ascii="Times New Roman" w:cs="Times New Roman"/>
        </w:rPr>
        <w:t>2021年，市财政局</w:t>
      </w:r>
      <w:r>
        <w:rPr>
          <w:rFonts w:ascii="Times New Roman" w:hAnsi="仿宋" w:cs="Times New Roman"/>
          <w:kern w:val="0"/>
          <w:szCs w:val="32"/>
        </w:rPr>
        <w:t>共办理人大代表建议</w:t>
      </w:r>
      <w:r>
        <w:rPr>
          <w:rFonts w:ascii="Times New Roman" w:hAnsi="Times New Roman" w:cs="Times New Roman"/>
          <w:kern w:val="0"/>
          <w:szCs w:val="32"/>
        </w:rPr>
        <w:t>9</w:t>
      </w:r>
      <w:r>
        <w:rPr>
          <w:rFonts w:ascii="Times New Roman" w:hAnsi="仿宋" w:cs="Times New Roman"/>
          <w:kern w:val="0"/>
          <w:szCs w:val="32"/>
        </w:rPr>
        <w:t>件（答复主动公开</w:t>
      </w:r>
      <w:r>
        <w:rPr>
          <w:rFonts w:ascii="Times New Roman" w:hAnsi="Times New Roman" w:cs="Times New Roman"/>
          <w:kern w:val="0"/>
          <w:szCs w:val="32"/>
        </w:rPr>
        <w:t>8</w:t>
      </w:r>
      <w:r>
        <w:rPr>
          <w:rFonts w:ascii="Times New Roman" w:hAnsi="仿宋" w:cs="Times New Roman"/>
          <w:kern w:val="0"/>
          <w:szCs w:val="32"/>
        </w:rPr>
        <w:t>件，依申请公开</w:t>
      </w:r>
      <w:r>
        <w:rPr>
          <w:rFonts w:ascii="Times New Roman" w:hAnsi="Times New Roman" w:cs="Times New Roman"/>
          <w:kern w:val="0"/>
          <w:szCs w:val="32"/>
        </w:rPr>
        <w:t>1</w:t>
      </w:r>
      <w:r>
        <w:rPr>
          <w:rFonts w:ascii="Times New Roman" w:hAnsi="仿宋" w:cs="Times New Roman"/>
          <w:kern w:val="0"/>
          <w:szCs w:val="32"/>
        </w:rPr>
        <w:t>件），政协委员提案</w:t>
      </w:r>
      <w:r>
        <w:rPr>
          <w:rFonts w:ascii="Times New Roman" w:hAnsi="Times New Roman" w:cs="Times New Roman"/>
          <w:kern w:val="0"/>
          <w:szCs w:val="32"/>
        </w:rPr>
        <w:t>21</w:t>
      </w:r>
      <w:r>
        <w:rPr>
          <w:rFonts w:ascii="Times New Roman" w:hAnsi="仿宋" w:cs="Times New Roman"/>
          <w:kern w:val="0"/>
          <w:szCs w:val="32"/>
        </w:rPr>
        <w:t>件（答复主动公开</w:t>
      </w:r>
      <w:r>
        <w:rPr>
          <w:rFonts w:ascii="Times New Roman" w:hAnsi="Times New Roman" w:cs="Times New Roman"/>
          <w:kern w:val="0"/>
          <w:szCs w:val="32"/>
        </w:rPr>
        <w:t>19</w:t>
      </w:r>
      <w:r>
        <w:rPr>
          <w:rFonts w:ascii="Times New Roman" w:hAnsi="仿宋" w:cs="Times New Roman"/>
          <w:kern w:val="0"/>
          <w:szCs w:val="32"/>
        </w:rPr>
        <w:t>件，依申请公开</w:t>
      </w:r>
      <w:r>
        <w:rPr>
          <w:rFonts w:ascii="Times New Roman" w:hAnsi="Times New Roman" w:cs="Times New Roman"/>
          <w:kern w:val="0"/>
          <w:szCs w:val="32"/>
        </w:rPr>
        <w:t>2</w:t>
      </w:r>
      <w:r>
        <w:rPr>
          <w:rFonts w:ascii="Times New Roman" w:hAnsi="仿宋" w:cs="Times New Roman"/>
          <w:kern w:val="0"/>
          <w:szCs w:val="32"/>
        </w:rPr>
        <w:t>件），主动公开答复均已进行公开。</w:t>
      </w:r>
    </w:p>
    <w:p>
      <w:pPr>
        <w:widowControl/>
        <w:shd w:val="clear" w:color="auto" w:fill="FFFFFF"/>
        <w:jc w:val="left"/>
        <w:rPr>
          <w:rFonts w:ascii="Times New Roman" w:hAnsi="Times New Roman" w:eastAsia="微软雅黑" w:cs="Times New Roman"/>
          <w:color w:val="000000"/>
          <w:kern w:val="0"/>
          <w:szCs w:val="32"/>
        </w:rPr>
      </w:pPr>
      <w:r>
        <w:rPr>
          <w:rFonts w:ascii="Times New Roman" w:hAnsi="Times New Roman" w:eastAsia="微软雅黑" w:cs="Times New Roman"/>
          <w:color w:val="000000"/>
          <w:kern w:val="0"/>
          <w:szCs w:val="32"/>
        </w:rPr>
        <w:t> </w:t>
      </w:r>
    </w:p>
    <w:p>
      <w:pPr>
        <w:widowControl/>
        <w:shd w:val="clear" w:color="auto" w:fill="FFFFFF"/>
        <w:jc w:val="left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wordWrap w:val="0"/>
        <w:ind w:firstLine="5287"/>
        <w:jc w:val="right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  <w:r>
        <w:rPr>
          <w:rFonts w:ascii="Times New Roman" w:hAnsi="Times New Roman" w:eastAsia="仿宋_GB2312" w:cs="Times New Roman"/>
          <w:color w:val="000000"/>
          <w:kern w:val="0"/>
          <w:szCs w:val="32"/>
        </w:rPr>
        <w:t xml:space="preserve">淄博市财政局          </w:t>
      </w:r>
    </w:p>
    <w:p>
      <w:pPr>
        <w:widowControl/>
        <w:shd w:val="clear" w:color="auto" w:fill="FFFFFF"/>
        <w:wordWrap w:val="0"/>
        <w:ind w:firstLine="632"/>
        <w:jc w:val="right"/>
        <w:rPr>
          <w:rFonts w:ascii="Times New Roman" w:hAnsi="Times New Roman" w:eastAsia="微软雅黑" w:cs="Times New Roman"/>
          <w:color w:val="000000"/>
          <w:kern w:val="0"/>
          <w:sz w:val="27"/>
          <w:szCs w:val="27"/>
        </w:rPr>
      </w:pPr>
      <w:r>
        <w:rPr>
          <w:rFonts w:ascii="Times New Roman" w:hAnsi="Times New Roman" w:eastAsia="微软雅黑" w:cs="Times New Roman"/>
          <w:color w:val="000000"/>
          <w:kern w:val="0"/>
          <w:szCs w:val="32"/>
        </w:rPr>
        <w:t>                            2022</w:t>
      </w:r>
      <w:r>
        <w:rPr>
          <w:rFonts w:ascii="Times New Roman" w:hAnsi="Times New Roman" w:eastAsia="仿宋_GB2312" w:cs="Times New Roman"/>
          <w:color w:val="000000"/>
          <w:kern w:val="0"/>
          <w:szCs w:val="32"/>
        </w:rPr>
        <w:t>年</w:t>
      </w:r>
      <w:r>
        <w:rPr>
          <w:rFonts w:ascii="Times New Roman" w:hAnsi="Times New Roman" w:eastAsia="微软雅黑" w:cs="Times New Roman"/>
          <w:color w:val="000000"/>
          <w:kern w:val="0"/>
          <w:szCs w:val="32"/>
        </w:rPr>
        <w:t>1</w:t>
      </w:r>
      <w:r>
        <w:rPr>
          <w:rFonts w:ascii="Times New Roman" w:hAnsi="Times New Roman" w:eastAsia="仿宋_GB2312" w:cs="Times New Roman"/>
          <w:color w:val="000000"/>
          <w:kern w:val="0"/>
          <w:szCs w:val="32"/>
        </w:rPr>
        <w:t>月</w:t>
      </w:r>
      <w:r>
        <w:rPr>
          <w:rFonts w:ascii="Times New Roman" w:hAnsi="Times New Roman" w:eastAsia="微软雅黑" w:cs="Times New Roman"/>
          <w:color w:val="000000"/>
          <w:kern w:val="0"/>
          <w:szCs w:val="32"/>
        </w:rPr>
        <w:t>17</w:t>
      </w:r>
      <w:r>
        <w:rPr>
          <w:rFonts w:ascii="Times New Roman" w:hAnsi="Times New Roman" w:eastAsia="仿宋_GB2312" w:cs="Times New Roman"/>
          <w:color w:val="000000"/>
          <w:kern w:val="0"/>
          <w:szCs w:val="32"/>
        </w:rPr>
        <w:t xml:space="preserve">日        </w:t>
      </w:r>
    </w:p>
    <w:p>
      <w:pPr>
        <w:rPr>
          <w:rFonts w:ascii="Times New Roman" w:hAnsi="Times New Roman" w:cs="Times New Roman"/>
        </w:rPr>
      </w:pPr>
    </w:p>
    <w:sectPr>
      <w:pgSz w:w="11906" w:h="16838"/>
      <w:pgMar w:top="2098" w:right="1531" w:bottom="2098" w:left="1531" w:header="851" w:footer="992" w:gutter="0"/>
      <w:cols w:space="425" w:num="1"/>
      <w:docGrid w:type="linesAndChars" w:linePitch="574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58"/>
  <w:drawingGridVerticalSpacing w:val="28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3E"/>
    <w:rsid w:val="00061307"/>
    <w:rsid w:val="000E27B9"/>
    <w:rsid w:val="000E3589"/>
    <w:rsid w:val="00105D77"/>
    <w:rsid w:val="00121D43"/>
    <w:rsid w:val="001A4A7D"/>
    <w:rsid w:val="001E6123"/>
    <w:rsid w:val="002449CB"/>
    <w:rsid w:val="002B200B"/>
    <w:rsid w:val="002F6177"/>
    <w:rsid w:val="00373DAA"/>
    <w:rsid w:val="003D6E8C"/>
    <w:rsid w:val="00420111"/>
    <w:rsid w:val="004913E6"/>
    <w:rsid w:val="005441FD"/>
    <w:rsid w:val="00574727"/>
    <w:rsid w:val="0057537D"/>
    <w:rsid w:val="005A3B8B"/>
    <w:rsid w:val="005A767A"/>
    <w:rsid w:val="0067371A"/>
    <w:rsid w:val="00694E25"/>
    <w:rsid w:val="00751A03"/>
    <w:rsid w:val="007766A0"/>
    <w:rsid w:val="00790D76"/>
    <w:rsid w:val="00796958"/>
    <w:rsid w:val="00896764"/>
    <w:rsid w:val="00981DA9"/>
    <w:rsid w:val="009A3754"/>
    <w:rsid w:val="009C1380"/>
    <w:rsid w:val="009F1C7B"/>
    <w:rsid w:val="009F3C63"/>
    <w:rsid w:val="00A164A9"/>
    <w:rsid w:val="00A26231"/>
    <w:rsid w:val="00B2203D"/>
    <w:rsid w:val="00B92614"/>
    <w:rsid w:val="00BD2B2C"/>
    <w:rsid w:val="00BD3DBA"/>
    <w:rsid w:val="00C22A7D"/>
    <w:rsid w:val="00C50009"/>
    <w:rsid w:val="00C86D4E"/>
    <w:rsid w:val="00CD10FE"/>
    <w:rsid w:val="00CF11D8"/>
    <w:rsid w:val="00D004F4"/>
    <w:rsid w:val="00D51801"/>
    <w:rsid w:val="00DE22EE"/>
    <w:rsid w:val="00DE733E"/>
    <w:rsid w:val="00ED40EB"/>
    <w:rsid w:val="00EE6EA5"/>
    <w:rsid w:val="00FA7167"/>
    <w:rsid w:val="00FC1ACB"/>
    <w:rsid w:val="00FD509D"/>
    <w:rsid w:val="320875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600" b="0" i="0" u="none" strike="noStrike" kern="1200" baseline="0">
                <a:solidFill>
                  <a:schemeClr val="tx1"/>
                </a:solidFill>
                <a:latin typeface="楷体_GB2312" pitchFamily="49" charset="-122"/>
                <a:ea typeface="楷体_GB2312" pitchFamily="49" charset="-122"/>
                <a:cs typeface="+mn-cs"/>
              </a:defRPr>
            </a:pPr>
            <a:r>
              <a:rPr lang="zh-CN" altLang="en-US" sz="1600" b="0">
                <a:latin typeface="黑体" panose="02010609060101010101" charset="-122"/>
                <a:ea typeface="黑体" panose="02010609060101010101" charset="-122"/>
              </a:rPr>
              <a:t>受理依申请公开办件数量</a:t>
            </a:r>
            <a:endParaRPr lang="zh-CN" altLang="en-US" sz="1600" b="0">
              <a:latin typeface="黑体" panose="02010609060101010101" charset="-122"/>
              <a:ea typeface="黑体" panose="02010609060101010101" charset="-122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受理依申请公开办件数量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Sheet1!$A$2:$A$6</c:f>
              <c:strCache>
                <c:ptCount val="5"/>
                <c:pt idx="0">
                  <c:v>2017年</c:v>
                </c:pt>
                <c:pt idx="1">
                  <c:v>2018年</c:v>
                </c:pt>
                <c:pt idx="2">
                  <c:v>2019年</c:v>
                </c:pt>
                <c:pt idx="3">
                  <c:v>2020年</c:v>
                </c:pt>
                <c:pt idx="4">
                  <c:v>2021年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12</c:v>
                </c:pt>
                <c:pt idx="1">
                  <c:v>14</c:v>
                </c:pt>
                <c:pt idx="2">
                  <c:v>10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107840"/>
        <c:axId val="279593344"/>
      </c:barChart>
      <c:catAx>
        <c:axId val="279107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79593344"/>
        <c:crosses val="autoZero"/>
        <c:auto val="1"/>
        <c:lblAlgn val="ctr"/>
        <c:lblOffset val="100"/>
        <c:noMultiLvlLbl val="0"/>
      </c:catAx>
      <c:valAx>
        <c:axId val="27959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79107840"/>
        <c:crosses val="autoZero"/>
        <c:crossBetween val="between"/>
      </c:valAx>
    </c:plotArea>
    <c:plotVisOnly val="1"/>
    <c:dispBlanksAs val="gap"/>
    <c:showDLblsOverMax val="0"/>
  </c:chart>
  <c:spPr>
    <a:ln w="6350" cap="flat" cmpd="sng" algn="ctr">
      <a:noFill/>
      <a:prstDash val="solid"/>
      <a:round/>
    </a:ln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D203BB-C3A9-4A4D-87E6-F6734F2F5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508</Words>
  <Characters>2902</Characters>
  <Lines>24</Lines>
  <Paragraphs>6</Paragraphs>
  <TotalTime>481</TotalTime>
  <ScaleCrop>false</ScaleCrop>
  <LinksUpToDate>false</LinksUpToDate>
  <CharactersWithSpaces>3404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2022-01-09T06:09:00Z</dcterms:created>
  <dc:creator>Administrator</dc:creator>
  <cp:lastModifiedBy>周小花</cp:lastModifiedBy>
  <dcterms:modified xsi:type="dcterms:W3CDTF">2022-01-29T02:37:04Z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9A1D596FC123463A9944521432EE4005</vt:lpwstr>
  </property>
</Properties>
</file>